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6"/>
          <w:szCs w:val="36"/>
        </w:rPr>
      </w:pPr>
    </w:p>
    <w:p>
      <w:pPr>
        <w:spacing w:line="360" w:lineRule="auto"/>
        <w:jc w:val="center"/>
        <w:rPr>
          <w:rFonts w:asciiTheme="minorEastAsia" w:hAnsiTheme="minorEastAsia" w:eastAsiaTheme="minorEastAsia"/>
          <w:b/>
          <w:bCs/>
          <w:sz w:val="44"/>
          <w:szCs w:val="36"/>
        </w:rPr>
      </w:pPr>
    </w:p>
    <w:p>
      <w:pPr>
        <w:spacing w:line="360" w:lineRule="auto"/>
        <w:jc w:val="center"/>
        <w:rPr>
          <w:rStyle w:val="22"/>
          <w:rFonts w:asciiTheme="minorEastAsia" w:hAnsiTheme="minorEastAsia" w:eastAsiaTheme="minorEastAsia"/>
          <w:b/>
          <w:bCs/>
          <w:sz w:val="44"/>
          <w:szCs w:val="36"/>
        </w:rPr>
      </w:pPr>
      <w:r>
        <w:rPr>
          <w:rFonts w:hint="eastAsia" w:asciiTheme="minorEastAsia" w:hAnsiTheme="minorEastAsia" w:eastAsiaTheme="minorEastAsia"/>
          <w:b/>
          <w:bCs/>
          <w:sz w:val="44"/>
          <w:szCs w:val="36"/>
        </w:rPr>
        <w:t>合肥保安集团有限公司子公司阜阳保安服务有限公司解散清算法律服务</w:t>
      </w:r>
    </w:p>
    <w:p>
      <w:pPr>
        <w:spacing w:line="360" w:lineRule="auto"/>
        <w:rPr>
          <w:rFonts w:asciiTheme="minorEastAsia" w:hAnsiTheme="minorEastAsia" w:eastAsiaTheme="minorEastAsia"/>
          <w:b/>
          <w:sz w:val="32"/>
          <w:szCs w:val="32"/>
        </w:rPr>
      </w:pPr>
    </w:p>
    <w:p>
      <w:pPr>
        <w:jc w:val="center"/>
        <w:rPr>
          <w:rFonts w:asciiTheme="minorEastAsia" w:hAnsiTheme="minorEastAsia" w:eastAsiaTheme="minorEastAsia"/>
          <w:b/>
          <w:sz w:val="56"/>
          <w:szCs w:val="72"/>
        </w:rPr>
      </w:pPr>
    </w:p>
    <w:p>
      <w:pPr>
        <w:jc w:val="center"/>
        <w:rPr>
          <w:rFonts w:asciiTheme="minorEastAsia" w:hAnsiTheme="minorEastAsia" w:eastAsiaTheme="minorEastAsia"/>
          <w:b/>
          <w:sz w:val="56"/>
          <w:szCs w:val="72"/>
        </w:rPr>
      </w:pPr>
      <w:r>
        <w:rPr>
          <w:rFonts w:hint="eastAsia" w:asciiTheme="minorEastAsia" w:hAnsiTheme="minorEastAsia" w:eastAsiaTheme="minorEastAsia"/>
          <w:b/>
          <w:sz w:val="56"/>
          <w:szCs w:val="72"/>
        </w:rPr>
        <w:t xml:space="preserve">竞争性谈判文件 </w:t>
      </w:r>
    </w:p>
    <w:p>
      <w:pPr>
        <w:jc w:val="center"/>
        <w:rPr>
          <w:rFonts w:asciiTheme="minorEastAsia" w:hAnsiTheme="minorEastAsia" w:eastAsiaTheme="minorEastAsia"/>
          <w:b/>
          <w:sz w:val="28"/>
          <w:szCs w:val="32"/>
        </w:rPr>
      </w:pPr>
    </w:p>
    <w:p>
      <w:pPr>
        <w:ind w:firstLine="2718" w:firstLineChars="846"/>
        <w:rPr>
          <w:rFonts w:asciiTheme="minorEastAsia" w:hAnsiTheme="minorEastAsia" w:eastAsiaTheme="minorEastAsia"/>
          <w:b/>
          <w:sz w:val="32"/>
          <w:szCs w:val="32"/>
        </w:rPr>
      </w:pPr>
    </w:p>
    <w:p>
      <w:pPr>
        <w:ind w:firstLine="2878" w:firstLineChars="896"/>
        <w:rPr>
          <w:rFonts w:asciiTheme="minorEastAsia" w:hAnsiTheme="minorEastAsia" w:eastAsiaTheme="minorEastAsia"/>
          <w:b/>
          <w:sz w:val="32"/>
          <w:szCs w:val="32"/>
          <w:lang w:val="en-US"/>
        </w:rPr>
      </w:pPr>
      <w:r>
        <w:rPr>
          <w:rFonts w:hint="eastAsia" w:asciiTheme="minorEastAsia" w:hAnsiTheme="minorEastAsia" w:eastAsiaTheme="minorEastAsia"/>
          <w:b/>
          <w:sz w:val="32"/>
          <w:szCs w:val="32"/>
        </w:rPr>
        <w:t>项目编号：AHLX-2020-005</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rPr>
        <w:t>合肥保安集团有限公司</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rPr>
        <w:t>安徽龙秀工程项目管理有限公司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2020年9月</w:t>
      </w:r>
    </w:p>
    <w:p>
      <w:pPr>
        <w:jc w:val="center"/>
        <w:rPr>
          <w:rFonts w:asciiTheme="minorEastAsia" w:hAnsiTheme="minorEastAsia" w:eastAsiaTheme="minorEastAsia"/>
          <w:sz w:val="36"/>
        </w:rPr>
        <w:sectPr>
          <w:headerReference r:id="rId3" w:type="default"/>
          <w:footerReference r:id="rId5"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p>
      <w:pPr>
        <w:tabs>
          <w:tab w:val="left" w:pos="563"/>
        </w:tabs>
        <w:spacing w:before="54"/>
        <w:ind w:right="153"/>
        <w:jc w:val="center"/>
        <w:rPr>
          <w:rFonts w:asciiTheme="minorEastAsia" w:hAnsiTheme="minorEastAsia" w:eastAsiaTheme="minorEastAsia"/>
          <w:b/>
          <w:sz w:val="32"/>
        </w:rPr>
      </w:pPr>
    </w:p>
    <w:sdt>
      <w:sdtPr>
        <w:rPr>
          <w:rFonts w:asciiTheme="minorEastAsia" w:hAnsiTheme="minorEastAsia" w:eastAsiaTheme="minorEastAsia"/>
          <w:b w:val="0"/>
          <w:bCs w:val="0"/>
        </w:rPr>
        <w:id w:val="707538713"/>
        <w:docPartObj>
          <w:docPartGallery w:val="Table of Contents"/>
          <w:docPartUnique/>
        </w:docPartObj>
      </w:sdtPr>
      <w:sdtEndPr>
        <w:rPr>
          <w:rFonts w:asciiTheme="minorEastAsia" w:hAnsiTheme="minorEastAsia" w:eastAsiaTheme="minorEastAsia"/>
          <w:b w:val="0"/>
          <w:bCs w:val="0"/>
        </w:rPr>
      </w:sdtEndPr>
      <w:sdtContent>
        <w:p>
          <w:pPr>
            <w:pStyle w:val="13"/>
            <w:tabs>
              <w:tab w:val="left" w:pos="1680"/>
              <w:tab w:val="right" w:leader="dot" w:pos="9460"/>
            </w:tabs>
            <w:spacing w:line="600" w:lineRule="auto"/>
            <w:rPr>
              <w:rFonts w:cs="宋体" w:asciiTheme="minorEastAsia" w:hAnsiTheme="minorEastAsia" w:eastAsiaTheme="minorEastAsia"/>
              <w:b/>
              <w:bCs/>
              <w:sz w:val="22"/>
              <w:szCs w:val="22"/>
              <w:lang w:val="zh-CN" w:eastAsia="zh-CN" w:bidi="zh-CN"/>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p>
        <w:p>
          <w:pPr>
            <w:pStyle w:val="13"/>
            <w:tabs>
              <w:tab w:val="right" w:pos="3200"/>
              <w:tab w:val="right" w:leader="dot" w:pos="9470"/>
            </w:tabs>
            <w:rPr>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HYPERLINK \l _Toc11845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36"/>
            </w:rPr>
            <w:t>第一章</w:t>
          </w:r>
          <w:r>
            <w:rPr>
              <w:rFonts w:asciiTheme="minorEastAsia" w:hAnsiTheme="minorEastAsia" w:eastAsiaTheme="minorEastAsia"/>
              <w:sz w:val="24"/>
              <w:szCs w:val="36"/>
            </w:rPr>
            <w:tab/>
          </w:r>
          <w:r>
            <w:rPr>
              <w:rFonts w:hint="eastAsia" w:asciiTheme="minorEastAsia" w:hAnsiTheme="minorEastAsia" w:eastAsiaTheme="minorEastAsia"/>
              <w:sz w:val="24"/>
              <w:szCs w:val="36"/>
            </w:rPr>
            <w:t>竞争性谈判公告</w:t>
          </w:r>
          <w:r>
            <w:rPr>
              <w:sz w:val="24"/>
              <w:szCs w:val="24"/>
            </w:rPr>
            <w:tab/>
          </w:r>
          <w:r>
            <w:rPr>
              <w:sz w:val="24"/>
              <w:szCs w:val="24"/>
            </w:rPr>
            <w:fldChar w:fldCharType="begin"/>
          </w:r>
          <w:r>
            <w:rPr>
              <w:sz w:val="24"/>
              <w:szCs w:val="24"/>
            </w:rPr>
            <w:instrText xml:space="preserve"> PAGEREF _Toc11845 </w:instrText>
          </w:r>
          <w:r>
            <w:rPr>
              <w:sz w:val="24"/>
              <w:szCs w:val="24"/>
            </w:rPr>
            <w:fldChar w:fldCharType="separate"/>
          </w:r>
          <w:r>
            <w:rPr>
              <w:sz w:val="24"/>
              <w:szCs w:val="24"/>
            </w:rPr>
            <w:t>3</w:t>
          </w:r>
          <w:r>
            <w:rPr>
              <w:sz w:val="24"/>
              <w:szCs w:val="24"/>
            </w:rPr>
            <w:fldChar w:fldCharType="end"/>
          </w:r>
          <w:r>
            <w:rPr>
              <w:rFonts w:asciiTheme="minorEastAsia" w:hAnsiTheme="minorEastAsia" w:eastAsiaTheme="minorEastAsia"/>
              <w:sz w:val="24"/>
              <w:szCs w:val="24"/>
            </w:rPr>
            <w:fldChar w:fldCharType="end"/>
          </w:r>
        </w:p>
        <w:p>
          <w:pPr>
            <w:pStyle w:val="13"/>
            <w:tabs>
              <w:tab w:val="right" w:leader="dot" w:pos="9470"/>
            </w:tabs>
            <w:rPr>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HYPERLINK \l _Toc8054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36"/>
            </w:rPr>
            <w:t>第二章</w:t>
          </w:r>
          <w:r>
            <w:rPr>
              <w:rFonts w:hint="eastAsia" w:asciiTheme="minorEastAsia" w:hAnsiTheme="minorEastAsia" w:eastAsiaTheme="minorEastAsia"/>
              <w:sz w:val="24"/>
              <w:szCs w:val="36"/>
              <w:lang w:val="en-US" w:eastAsia="zh-CN"/>
            </w:rPr>
            <w:t xml:space="preserve"> </w:t>
          </w:r>
          <w:r>
            <w:rPr>
              <w:rFonts w:asciiTheme="minorEastAsia" w:hAnsiTheme="minorEastAsia" w:eastAsiaTheme="minorEastAsia"/>
              <w:sz w:val="24"/>
              <w:szCs w:val="36"/>
            </w:rPr>
            <w:t>供应商须知</w:t>
          </w:r>
          <w:r>
            <w:rPr>
              <w:sz w:val="24"/>
              <w:szCs w:val="24"/>
            </w:rPr>
            <w:tab/>
          </w:r>
          <w:r>
            <w:rPr>
              <w:sz w:val="24"/>
              <w:szCs w:val="24"/>
            </w:rPr>
            <w:fldChar w:fldCharType="begin"/>
          </w:r>
          <w:r>
            <w:rPr>
              <w:sz w:val="24"/>
              <w:szCs w:val="24"/>
            </w:rPr>
            <w:instrText xml:space="preserve"> PAGEREF _Toc8054 </w:instrText>
          </w:r>
          <w:r>
            <w:rPr>
              <w:sz w:val="24"/>
              <w:szCs w:val="24"/>
            </w:rPr>
            <w:fldChar w:fldCharType="separate"/>
          </w:r>
          <w:r>
            <w:rPr>
              <w:sz w:val="24"/>
              <w:szCs w:val="24"/>
            </w:rPr>
            <w:t>6</w:t>
          </w:r>
          <w:r>
            <w:rPr>
              <w:sz w:val="24"/>
              <w:szCs w:val="24"/>
            </w:rPr>
            <w:fldChar w:fldCharType="end"/>
          </w:r>
          <w:r>
            <w:rPr>
              <w:rFonts w:asciiTheme="minorEastAsia" w:hAnsiTheme="minorEastAsia" w:eastAsiaTheme="minorEastAsia"/>
              <w:sz w:val="24"/>
              <w:szCs w:val="24"/>
            </w:rPr>
            <w:fldChar w:fldCharType="end"/>
          </w:r>
        </w:p>
        <w:p>
          <w:pPr>
            <w:pStyle w:val="13"/>
            <w:tabs>
              <w:tab w:val="right" w:leader="dot" w:pos="9470"/>
            </w:tabs>
            <w:rPr>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HYPERLINK \l _Toc5509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36"/>
            </w:rPr>
            <w:t>第三章</w:t>
          </w:r>
          <w:r>
            <w:rPr>
              <w:rFonts w:hint="eastAsia" w:asciiTheme="minorEastAsia" w:hAnsiTheme="minorEastAsia" w:eastAsiaTheme="minorEastAsia"/>
              <w:sz w:val="24"/>
              <w:szCs w:val="36"/>
              <w:lang w:val="en-US" w:eastAsia="zh-CN"/>
            </w:rPr>
            <w:t xml:space="preserve"> </w:t>
          </w:r>
          <w:r>
            <w:rPr>
              <w:rFonts w:asciiTheme="minorEastAsia" w:hAnsiTheme="minorEastAsia" w:eastAsiaTheme="minorEastAsia"/>
              <w:sz w:val="24"/>
              <w:szCs w:val="36"/>
            </w:rPr>
            <w:t>采购需求</w:t>
          </w:r>
          <w:r>
            <w:rPr>
              <w:sz w:val="24"/>
              <w:szCs w:val="24"/>
            </w:rPr>
            <w:tab/>
          </w:r>
          <w:r>
            <w:rPr>
              <w:sz w:val="24"/>
              <w:szCs w:val="24"/>
            </w:rPr>
            <w:fldChar w:fldCharType="begin"/>
          </w:r>
          <w:r>
            <w:rPr>
              <w:sz w:val="24"/>
              <w:szCs w:val="24"/>
            </w:rPr>
            <w:instrText xml:space="preserve"> PAGEREF _Toc5509 </w:instrText>
          </w:r>
          <w:r>
            <w:rPr>
              <w:sz w:val="24"/>
              <w:szCs w:val="24"/>
            </w:rPr>
            <w:fldChar w:fldCharType="separate"/>
          </w:r>
          <w:r>
            <w:rPr>
              <w:sz w:val="24"/>
              <w:szCs w:val="24"/>
            </w:rPr>
            <w:t>17</w:t>
          </w:r>
          <w:r>
            <w:rPr>
              <w:sz w:val="24"/>
              <w:szCs w:val="24"/>
            </w:rPr>
            <w:fldChar w:fldCharType="end"/>
          </w:r>
          <w:r>
            <w:rPr>
              <w:rFonts w:asciiTheme="minorEastAsia" w:hAnsiTheme="minorEastAsia" w:eastAsiaTheme="minorEastAsia"/>
              <w:sz w:val="24"/>
              <w:szCs w:val="24"/>
            </w:rPr>
            <w:fldChar w:fldCharType="end"/>
          </w:r>
        </w:p>
        <w:p>
          <w:pPr>
            <w:pStyle w:val="13"/>
            <w:tabs>
              <w:tab w:val="right" w:leader="dot" w:pos="9470"/>
            </w:tabs>
            <w:rPr>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HYPERLINK \l _Toc12775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36"/>
            </w:rPr>
            <w:t>第四章</w:t>
          </w:r>
          <w:r>
            <w:rPr>
              <w:rFonts w:hint="eastAsia" w:asciiTheme="minorEastAsia" w:hAnsiTheme="minorEastAsia" w:eastAsiaTheme="minorEastAsia"/>
              <w:sz w:val="24"/>
              <w:szCs w:val="36"/>
              <w:lang w:val="en-US" w:eastAsia="zh-CN"/>
            </w:rPr>
            <w:t xml:space="preserve"> </w:t>
          </w:r>
          <w:r>
            <w:rPr>
              <w:rFonts w:asciiTheme="minorEastAsia" w:hAnsiTheme="minorEastAsia" w:eastAsiaTheme="minorEastAsia"/>
              <w:sz w:val="24"/>
              <w:szCs w:val="36"/>
            </w:rPr>
            <w:t>评审方法和标准</w:t>
          </w:r>
          <w:r>
            <w:rPr>
              <w:sz w:val="24"/>
              <w:szCs w:val="24"/>
            </w:rPr>
            <w:tab/>
          </w:r>
          <w:r>
            <w:rPr>
              <w:sz w:val="24"/>
              <w:szCs w:val="24"/>
            </w:rPr>
            <w:fldChar w:fldCharType="begin"/>
          </w:r>
          <w:r>
            <w:rPr>
              <w:sz w:val="24"/>
              <w:szCs w:val="24"/>
            </w:rPr>
            <w:instrText xml:space="preserve"> PAGEREF _Toc12775 </w:instrText>
          </w:r>
          <w:r>
            <w:rPr>
              <w:sz w:val="24"/>
              <w:szCs w:val="24"/>
            </w:rPr>
            <w:fldChar w:fldCharType="separate"/>
          </w:r>
          <w:r>
            <w:rPr>
              <w:sz w:val="24"/>
              <w:szCs w:val="24"/>
            </w:rPr>
            <w:t>18</w:t>
          </w:r>
          <w:r>
            <w:rPr>
              <w:sz w:val="24"/>
              <w:szCs w:val="24"/>
            </w:rPr>
            <w:fldChar w:fldCharType="end"/>
          </w:r>
          <w:r>
            <w:rPr>
              <w:rFonts w:asciiTheme="minorEastAsia" w:hAnsiTheme="minorEastAsia" w:eastAsiaTheme="minorEastAsia"/>
              <w:sz w:val="24"/>
              <w:szCs w:val="24"/>
            </w:rPr>
            <w:fldChar w:fldCharType="end"/>
          </w:r>
        </w:p>
        <w:p>
          <w:pPr>
            <w:pStyle w:val="13"/>
            <w:tabs>
              <w:tab w:val="right" w:leader="dot" w:pos="9470"/>
            </w:tabs>
            <w:rPr>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HYPERLINK \l _Toc3777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40"/>
            </w:rPr>
            <w:t>第五章</w:t>
          </w:r>
          <w:r>
            <w:rPr>
              <w:rFonts w:hint="eastAsia" w:asciiTheme="minorEastAsia" w:hAnsiTheme="minorEastAsia" w:eastAsiaTheme="minorEastAsia"/>
              <w:sz w:val="24"/>
              <w:szCs w:val="40"/>
              <w:lang w:val="en-US" w:eastAsia="zh-CN"/>
            </w:rPr>
            <w:t xml:space="preserve"> </w:t>
          </w:r>
          <w:r>
            <w:rPr>
              <w:rFonts w:asciiTheme="minorEastAsia" w:hAnsiTheme="minorEastAsia" w:eastAsiaTheme="minorEastAsia"/>
              <w:sz w:val="24"/>
              <w:szCs w:val="40"/>
            </w:rPr>
            <w:t>采购合同</w:t>
          </w:r>
          <w:r>
            <w:rPr>
              <w:rFonts w:hint="eastAsia" w:ascii="仿宋" w:hAnsi="仿宋" w:eastAsia="仿宋" w:cs="仿宋"/>
              <w:bCs w:val="0"/>
              <w:sz w:val="24"/>
              <w:szCs w:val="40"/>
              <w:lang w:bidi="he-IL"/>
            </w:rPr>
            <w:t>（仅供参考）</w:t>
          </w:r>
          <w:r>
            <w:rPr>
              <w:sz w:val="24"/>
              <w:szCs w:val="24"/>
            </w:rPr>
            <w:tab/>
          </w:r>
          <w:r>
            <w:rPr>
              <w:sz w:val="24"/>
              <w:szCs w:val="24"/>
            </w:rPr>
            <w:fldChar w:fldCharType="begin"/>
          </w:r>
          <w:r>
            <w:rPr>
              <w:sz w:val="24"/>
              <w:szCs w:val="24"/>
            </w:rPr>
            <w:instrText xml:space="preserve"> PAGEREF _Toc3777 </w:instrText>
          </w:r>
          <w:r>
            <w:rPr>
              <w:sz w:val="24"/>
              <w:szCs w:val="24"/>
            </w:rPr>
            <w:fldChar w:fldCharType="separate"/>
          </w:r>
          <w:r>
            <w:rPr>
              <w:sz w:val="24"/>
              <w:szCs w:val="24"/>
            </w:rPr>
            <w:t>19</w:t>
          </w:r>
          <w:r>
            <w:rPr>
              <w:sz w:val="24"/>
              <w:szCs w:val="24"/>
            </w:rPr>
            <w:fldChar w:fldCharType="end"/>
          </w:r>
          <w:r>
            <w:rPr>
              <w:rFonts w:asciiTheme="minorEastAsia" w:hAnsiTheme="minorEastAsia" w:eastAsiaTheme="minorEastAsia"/>
              <w:sz w:val="24"/>
              <w:szCs w:val="24"/>
            </w:rPr>
            <w:fldChar w:fldCharType="end"/>
          </w:r>
        </w:p>
        <w:p>
          <w:pPr>
            <w:pStyle w:val="13"/>
            <w:tabs>
              <w:tab w:val="right" w:leader="dot" w:pos="9470"/>
            </w:tabs>
            <w:rPr>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HYPERLINK \l _Toc6431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40"/>
            </w:rPr>
            <w:t>第六章</w:t>
          </w:r>
          <w:r>
            <w:rPr>
              <w:rFonts w:hint="eastAsia" w:asciiTheme="minorEastAsia" w:hAnsiTheme="minorEastAsia" w:eastAsiaTheme="minorEastAsia"/>
              <w:sz w:val="24"/>
              <w:szCs w:val="40"/>
              <w:lang w:val="en-US" w:eastAsia="zh-CN"/>
            </w:rPr>
            <w:t xml:space="preserve"> </w:t>
          </w:r>
          <w:r>
            <w:rPr>
              <w:rFonts w:asciiTheme="minorEastAsia" w:hAnsiTheme="minorEastAsia" w:eastAsiaTheme="minorEastAsia"/>
              <w:sz w:val="24"/>
              <w:szCs w:val="40"/>
            </w:rPr>
            <w:t>响应文件格式</w:t>
          </w:r>
          <w:r>
            <w:rPr>
              <w:sz w:val="24"/>
              <w:szCs w:val="24"/>
            </w:rPr>
            <w:tab/>
          </w:r>
          <w:r>
            <w:rPr>
              <w:sz w:val="24"/>
              <w:szCs w:val="24"/>
            </w:rPr>
            <w:fldChar w:fldCharType="begin"/>
          </w:r>
          <w:r>
            <w:rPr>
              <w:sz w:val="24"/>
              <w:szCs w:val="24"/>
            </w:rPr>
            <w:instrText xml:space="preserve"> PAGEREF _Toc6431 </w:instrText>
          </w:r>
          <w:r>
            <w:rPr>
              <w:sz w:val="24"/>
              <w:szCs w:val="24"/>
            </w:rPr>
            <w:fldChar w:fldCharType="separate"/>
          </w:r>
          <w:r>
            <w:rPr>
              <w:sz w:val="24"/>
              <w:szCs w:val="24"/>
            </w:rPr>
            <w:t>22</w:t>
          </w:r>
          <w:r>
            <w:rPr>
              <w:sz w:val="24"/>
              <w:szCs w:val="24"/>
            </w:rPr>
            <w:fldChar w:fldCharType="end"/>
          </w:r>
          <w:r>
            <w:rPr>
              <w:rFonts w:asciiTheme="minorEastAsia" w:hAnsiTheme="minorEastAsia" w:eastAsiaTheme="minorEastAsia"/>
              <w:sz w:val="24"/>
              <w:szCs w:val="24"/>
            </w:rPr>
            <w:fldChar w:fldCharType="end"/>
          </w:r>
        </w:p>
        <w:p>
          <w:pPr>
            <w:tabs>
              <w:tab w:val="left" w:pos="1680"/>
              <w:tab w:val="right" w:leader="dot" w:pos="9460"/>
            </w:tabs>
            <w:spacing w:line="600" w:lineRule="auto"/>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sectPr>
          <w:pgSz w:w="11910" w:h="16850"/>
          <w:pgMar w:top="1400" w:right="1140" w:bottom="280" w:left="1300" w:header="877" w:footer="0" w:gutter="0"/>
          <w:cols w:space="720" w:num="1"/>
        </w:sectPr>
      </w:pPr>
    </w:p>
    <w:p>
      <w:pPr>
        <w:pStyle w:val="2"/>
        <w:tabs>
          <w:tab w:val="left" w:pos="0"/>
        </w:tabs>
        <w:adjustRightInd w:val="0"/>
        <w:spacing w:before="0" w:line="360" w:lineRule="auto"/>
        <w:rPr>
          <w:rFonts w:asciiTheme="minorEastAsia" w:hAnsiTheme="minorEastAsia" w:eastAsiaTheme="minorEastAsia"/>
          <w:sz w:val="32"/>
          <w:szCs w:val="32"/>
        </w:rPr>
      </w:pPr>
      <w:bookmarkStart w:id="0" w:name="_Toc11845"/>
      <w:r>
        <w:rPr>
          <w:rFonts w:asciiTheme="minorEastAsia" w:hAnsiTheme="minorEastAsia" w:eastAsiaTheme="minorEastAsia"/>
          <w:sz w:val="32"/>
          <w:szCs w:val="32"/>
        </w:rPr>
        <w:t>第一章</w:t>
      </w:r>
      <w:r>
        <w:rPr>
          <w:rFonts w:asciiTheme="minorEastAsia" w:hAnsiTheme="minorEastAsia" w:eastAsiaTheme="minorEastAsia"/>
          <w:sz w:val="32"/>
          <w:szCs w:val="32"/>
        </w:rPr>
        <w:tab/>
      </w:r>
      <w:bookmarkStart w:id="1" w:name="OLE_LINK2"/>
      <w:bookmarkStart w:id="2" w:name="OLE_LINK1"/>
      <w:r>
        <w:rPr>
          <w:rFonts w:hint="eastAsia" w:asciiTheme="minorEastAsia" w:hAnsiTheme="minorEastAsia" w:eastAsiaTheme="minorEastAsia"/>
          <w:sz w:val="32"/>
          <w:szCs w:val="32"/>
        </w:rPr>
        <w:t>竞争性谈判公告</w:t>
      </w:r>
      <w:bookmarkEnd w:id="0"/>
    </w:p>
    <w:bookmarkEnd w:id="1"/>
    <w:bookmarkEnd w:id="2"/>
    <w:p>
      <w:pPr>
        <w:autoSpaceDE/>
        <w:autoSpaceDN/>
        <w:spacing w:line="360" w:lineRule="auto"/>
        <w:jc w:val="both"/>
        <w:rPr>
          <w:rFonts w:hint="eastAsia"/>
          <w:kern w:val="2"/>
          <w:sz w:val="24"/>
          <w:szCs w:val="24"/>
          <w:lang w:val="en-US" w:bidi="ar-SA"/>
        </w:rPr>
      </w:pPr>
      <w:r>
        <w:rPr>
          <w:rFonts w:hint="eastAsia"/>
          <w:b/>
          <w:bCs/>
          <w:kern w:val="2"/>
          <w:sz w:val="24"/>
          <w:szCs w:val="24"/>
          <w:lang w:val="en-US" w:bidi="ar-SA"/>
        </w:rPr>
        <w:t>一、项目基本情况</w:t>
      </w:r>
      <w:r>
        <w:rPr>
          <w:rFonts w:hint="eastAsia"/>
          <w:b/>
          <w:bCs/>
          <w:kern w:val="2"/>
          <w:sz w:val="24"/>
          <w:szCs w:val="24"/>
          <w:lang w:val="en-US" w:bidi="ar-SA"/>
        </w:rPr>
        <w:br w:type="textWrapping"/>
      </w:r>
      <w:r>
        <w:rPr>
          <w:rFonts w:hint="eastAsia"/>
          <w:b/>
          <w:bCs/>
          <w:kern w:val="2"/>
          <w:sz w:val="24"/>
          <w:szCs w:val="24"/>
          <w:lang w:val="en-US" w:bidi="ar-SA"/>
        </w:rPr>
        <w:tab/>
      </w:r>
      <w:r>
        <w:rPr>
          <w:rFonts w:hint="eastAsia"/>
          <w:kern w:val="2"/>
          <w:sz w:val="24"/>
          <w:szCs w:val="24"/>
          <w:lang w:val="en-US" w:bidi="ar-SA"/>
        </w:rPr>
        <w:t>项目编号：AHLX-2020-005</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项目名称：合肥保安集团有限公司子公司阜阳保安服务有限公司解散清算法律服务</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采购方式：■ 竞争性谈判  </w:t>
      </w:r>
      <w:r>
        <w:rPr>
          <w:rFonts w:hint="eastAsia"/>
          <w:kern w:val="2"/>
          <w:sz w:val="24"/>
          <w:szCs w:val="24"/>
          <w:lang w:val="en-US" w:bidi="ar-SA"/>
        </w:rPr>
        <w:sym w:font="Wingdings 2" w:char="00A3"/>
      </w:r>
      <w:r>
        <w:rPr>
          <w:rFonts w:hint="eastAsia"/>
          <w:kern w:val="2"/>
          <w:sz w:val="24"/>
          <w:szCs w:val="24"/>
          <w:lang w:val="en-US" w:bidi="ar-SA"/>
        </w:rPr>
        <w:t xml:space="preserve"> 竞争性磋商  </w:t>
      </w:r>
      <w:r>
        <w:rPr>
          <w:rFonts w:hint="eastAsia"/>
          <w:kern w:val="2"/>
          <w:sz w:val="24"/>
          <w:szCs w:val="24"/>
          <w:lang w:val="en-US" w:bidi="ar-SA"/>
        </w:rPr>
        <w:sym w:font="Wingdings 2" w:char="00A3"/>
      </w:r>
      <w:r>
        <w:rPr>
          <w:rFonts w:hint="eastAsia"/>
          <w:kern w:val="2"/>
          <w:sz w:val="24"/>
          <w:szCs w:val="24"/>
          <w:lang w:val="en-US" w:bidi="ar-SA"/>
        </w:rPr>
        <w:t xml:space="preserve"> 询价</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邀请供应商方式：采购人和评审专家分别书面推荐</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预算金额：86万元</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最高投标限价：86万元，谈判人报价不得高于最高限价，否则谈判文件按无效处理</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采购需求：本次法律服务是为阜阳保安服务有限公司提供公司解散清算法律服务。报价人应根据招标文件所提出的服务范围和服务要求，综合考虑，自行选择具有最佳方案进行报价。</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合同履行期限：自项目启动，至阜阳保安服务有限公司办理工商注销手续完毕。</w:t>
      </w:r>
    </w:p>
    <w:p>
      <w:pPr>
        <w:autoSpaceDE/>
        <w:autoSpaceDN/>
        <w:spacing w:line="360" w:lineRule="auto"/>
        <w:ind w:firstLine="420"/>
        <w:jc w:val="both"/>
        <w:rPr>
          <w:rFonts w:hint="eastAsia"/>
          <w:b/>
          <w:bCs/>
          <w:kern w:val="2"/>
          <w:sz w:val="24"/>
          <w:szCs w:val="24"/>
          <w:lang w:val="en-US" w:bidi="ar-SA"/>
        </w:rPr>
      </w:pPr>
      <w:r>
        <w:rPr>
          <w:rFonts w:hint="eastAsia"/>
          <w:kern w:val="2"/>
          <w:sz w:val="24"/>
          <w:szCs w:val="24"/>
          <w:lang w:val="en-US" w:bidi="ar-SA"/>
        </w:rPr>
        <w:t>本项目不接受联合体。</w:t>
      </w:r>
      <w:r>
        <w:rPr>
          <w:rFonts w:hint="eastAsia"/>
          <w:kern w:val="2"/>
          <w:sz w:val="24"/>
          <w:szCs w:val="24"/>
          <w:lang w:val="en-US" w:bidi="ar-SA"/>
        </w:rPr>
        <w:br w:type="textWrapping"/>
      </w:r>
      <w:r>
        <w:rPr>
          <w:rFonts w:hint="eastAsia"/>
          <w:kern w:val="2"/>
          <w:sz w:val="24"/>
          <w:szCs w:val="24"/>
          <w:lang w:val="en-US" w:bidi="ar-SA"/>
        </w:rPr>
        <w:br w:type="textWrapping"/>
      </w:r>
      <w:r>
        <w:rPr>
          <w:rFonts w:hint="eastAsia"/>
          <w:b/>
          <w:bCs/>
          <w:kern w:val="2"/>
          <w:sz w:val="24"/>
          <w:szCs w:val="24"/>
          <w:lang w:val="en-US" w:bidi="ar-SA"/>
        </w:rPr>
        <w:t>二、申请人的资格要求</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1.符合《中华人民共和国政府采购法》第二十二条规定；</w:t>
      </w:r>
      <w:r>
        <w:rPr>
          <w:rFonts w:hint="eastAsia"/>
          <w:kern w:val="2"/>
          <w:sz w:val="24"/>
          <w:szCs w:val="24"/>
          <w:lang w:val="en-US" w:bidi="ar-SA"/>
        </w:rPr>
        <w:br w:type="textWrapping"/>
      </w:r>
      <w:r>
        <w:rPr>
          <w:rFonts w:hint="eastAsia"/>
          <w:kern w:val="2"/>
          <w:sz w:val="24"/>
          <w:szCs w:val="24"/>
          <w:lang w:val="en-US" w:bidi="ar-SA"/>
        </w:rPr>
        <w:tab/>
      </w:r>
      <w:r>
        <w:rPr>
          <w:rFonts w:hint="eastAsia"/>
          <w:kern w:val="2"/>
          <w:sz w:val="24"/>
          <w:szCs w:val="24"/>
          <w:lang w:val="en-US" w:bidi="ar-SA"/>
        </w:rPr>
        <w:t>2.落实政府采购政策需满足的资格要求：无；</w:t>
      </w:r>
      <w:r>
        <w:rPr>
          <w:rFonts w:hint="eastAsia"/>
          <w:kern w:val="2"/>
          <w:sz w:val="24"/>
          <w:szCs w:val="24"/>
          <w:lang w:val="en-US" w:bidi="ar-SA"/>
        </w:rPr>
        <w:br w:type="textWrapping"/>
      </w:r>
      <w:r>
        <w:rPr>
          <w:rFonts w:hint="eastAsia"/>
          <w:kern w:val="2"/>
          <w:sz w:val="24"/>
          <w:szCs w:val="24"/>
          <w:lang w:val="en-US" w:bidi="ar-SA"/>
        </w:rPr>
        <w:tab/>
      </w:r>
      <w:r>
        <w:rPr>
          <w:rFonts w:hint="eastAsia"/>
          <w:kern w:val="2"/>
          <w:sz w:val="24"/>
          <w:szCs w:val="24"/>
          <w:lang w:val="en-US" w:bidi="ar-SA"/>
        </w:rPr>
        <w:t>3.本项目的特定资格要求：</w:t>
      </w:r>
    </w:p>
    <w:p>
      <w:pPr>
        <w:autoSpaceDE/>
        <w:autoSpaceDN/>
        <w:spacing w:line="360" w:lineRule="auto"/>
        <w:ind w:left="420" w:firstLine="420"/>
        <w:jc w:val="both"/>
        <w:rPr>
          <w:rFonts w:hint="eastAsia"/>
          <w:kern w:val="2"/>
          <w:sz w:val="24"/>
          <w:szCs w:val="24"/>
          <w:lang w:val="en-US" w:bidi="ar-SA"/>
        </w:rPr>
      </w:pPr>
      <w:r>
        <w:rPr>
          <w:rFonts w:hint="eastAsia"/>
          <w:kern w:val="2"/>
          <w:sz w:val="24"/>
          <w:szCs w:val="24"/>
          <w:lang w:val="en-US" w:bidi="ar-SA"/>
        </w:rPr>
        <w:t>3.1、投标人须是在中华人民共和国境内注册并取得营业执照的独立法人资格，具有有效的营业执照、组织机构代码证、税务登记证（或三合一有效证件）；</w:t>
      </w:r>
    </w:p>
    <w:p>
      <w:pPr>
        <w:autoSpaceDE/>
        <w:autoSpaceDN/>
        <w:spacing w:line="360" w:lineRule="auto"/>
        <w:ind w:left="420" w:firstLine="420"/>
        <w:jc w:val="both"/>
        <w:rPr>
          <w:rFonts w:hint="eastAsia"/>
          <w:kern w:val="2"/>
          <w:sz w:val="24"/>
          <w:szCs w:val="24"/>
          <w:lang w:val="en-US" w:bidi="ar-SA"/>
        </w:rPr>
      </w:pPr>
      <w:r>
        <w:rPr>
          <w:rFonts w:hint="eastAsia"/>
          <w:kern w:val="2"/>
          <w:sz w:val="24"/>
          <w:szCs w:val="24"/>
          <w:lang w:val="en-US" w:bidi="ar-SA"/>
        </w:rPr>
        <w:t>3.2、投标人系在中华人民共和国境内合法成立的律师事务所，具有有效的律师事务所执业许可证。</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4.信誉要求：供应商不得存在以下情形：</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①供应商被人民法院列入失信被执行人的；</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②供应商或其法定代表人或拟派项目经理（项目负责人）被人民检察院列入行贿犯罪档案的；</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③供应商被市场监督管理部门列入经营异常名录或者严重违法企业名单的；</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④供应商被税收部门列入重大税收违法案件当事人的；</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⑤供应商被政府采购监管部门列入政府采购严重违法失信行为记录名单的；</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⑥在“信用中国”网站上披露仍在公示期的严重失信行为的；</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br w:type="textWrapping"/>
      </w:r>
      <w:r>
        <w:rPr>
          <w:rFonts w:hint="eastAsia"/>
          <w:b/>
          <w:bCs/>
          <w:kern w:val="2"/>
          <w:sz w:val="24"/>
          <w:szCs w:val="24"/>
          <w:lang w:val="en-US" w:bidi="ar-SA"/>
        </w:rPr>
        <w:t>三、获取采购文件</w:t>
      </w:r>
      <w:r>
        <w:rPr>
          <w:rFonts w:hint="eastAsia"/>
          <w:b/>
          <w:bCs/>
          <w:kern w:val="2"/>
          <w:sz w:val="24"/>
          <w:szCs w:val="24"/>
          <w:lang w:val="en-US" w:bidi="ar-SA"/>
        </w:rPr>
        <w:br w:type="textWrapping"/>
      </w:r>
      <w:r>
        <w:rPr>
          <w:rFonts w:hint="eastAsia"/>
          <w:b/>
          <w:bCs/>
          <w:kern w:val="2"/>
          <w:sz w:val="24"/>
          <w:szCs w:val="24"/>
          <w:lang w:val="en-US" w:bidi="ar-SA"/>
        </w:rPr>
        <w:tab/>
      </w:r>
      <w:r>
        <w:rPr>
          <w:rFonts w:hint="eastAsia"/>
          <w:kern w:val="2"/>
          <w:sz w:val="24"/>
          <w:szCs w:val="24"/>
          <w:lang w:val="en-US" w:bidi="ar-SA"/>
        </w:rPr>
        <w:t>时间：2020年09月18日至2020年09月23日下午17:00（北京时间，法定节假日除外）。</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方式：以电子邮件形式向邀请供应商发送电子版</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售价：免费</w:t>
      </w:r>
    </w:p>
    <w:p>
      <w:pPr>
        <w:autoSpaceDE/>
        <w:autoSpaceDN/>
        <w:spacing w:before="156" w:beforeLines="50" w:after="156" w:afterLines="50" w:line="360" w:lineRule="auto"/>
        <w:jc w:val="both"/>
        <w:rPr>
          <w:rFonts w:hint="eastAsia"/>
          <w:b/>
          <w:bCs/>
          <w:kern w:val="2"/>
          <w:sz w:val="24"/>
          <w:szCs w:val="24"/>
          <w:lang w:val="en-US" w:bidi="ar-SA"/>
        </w:rPr>
      </w:pPr>
      <w:r>
        <w:rPr>
          <w:rFonts w:hint="eastAsia"/>
          <w:kern w:val="2"/>
          <w:sz w:val="24"/>
          <w:szCs w:val="24"/>
          <w:lang w:val="en-US" w:bidi="ar-SA"/>
        </w:rPr>
        <w:br w:type="textWrapping"/>
      </w:r>
      <w:r>
        <w:rPr>
          <w:rFonts w:hint="eastAsia"/>
          <w:b/>
          <w:bCs/>
          <w:kern w:val="2"/>
          <w:sz w:val="24"/>
          <w:szCs w:val="24"/>
          <w:lang w:val="en-US" w:bidi="ar-SA"/>
        </w:rPr>
        <w:t>四、响应文件提交</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截止时间：2020年09月24日9时30分（北京时间）</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地点：合肥市蜀山区长江西路449号五楼会议室</w:t>
      </w:r>
    </w:p>
    <w:p>
      <w:pPr>
        <w:autoSpaceDE/>
        <w:autoSpaceDN/>
        <w:spacing w:before="156" w:beforeLines="50" w:after="156" w:afterLines="50" w:line="360" w:lineRule="auto"/>
        <w:jc w:val="both"/>
        <w:rPr>
          <w:rFonts w:hint="eastAsia"/>
          <w:kern w:val="2"/>
          <w:sz w:val="24"/>
          <w:szCs w:val="24"/>
          <w:lang w:val="en-US" w:bidi="ar-SA"/>
        </w:rPr>
      </w:pPr>
    </w:p>
    <w:p>
      <w:pPr>
        <w:autoSpaceDE/>
        <w:autoSpaceDN/>
        <w:spacing w:line="360" w:lineRule="auto"/>
        <w:jc w:val="both"/>
        <w:rPr>
          <w:rFonts w:hint="eastAsia"/>
          <w:b/>
          <w:bCs/>
          <w:kern w:val="2"/>
          <w:sz w:val="24"/>
          <w:szCs w:val="24"/>
          <w:lang w:val="en-US" w:bidi="ar-SA"/>
        </w:rPr>
      </w:pPr>
      <w:r>
        <w:rPr>
          <w:rFonts w:hint="eastAsia"/>
          <w:b/>
          <w:bCs/>
          <w:kern w:val="2"/>
          <w:sz w:val="24"/>
          <w:szCs w:val="24"/>
          <w:lang w:val="en-US" w:bidi="ar-SA"/>
        </w:rPr>
        <w:t>五、开启</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时间：2020年09月24日9时30分（北京时间）</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地点：合肥市蜀山区长江西路449号五楼会议室</w:t>
      </w:r>
    </w:p>
    <w:p>
      <w:pPr>
        <w:autoSpaceDE/>
        <w:autoSpaceDN/>
        <w:spacing w:before="156" w:beforeLines="50" w:after="156" w:afterLines="50" w:line="360" w:lineRule="auto"/>
        <w:jc w:val="both"/>
        <w:rPr>
          <w:rFonts w:hint="eastAsia"/>
          <w:kern w:val="2"/>
          <w:sz w:val="24"/>
          <w:szCs w:val="24"/>
          <w:lang w:val="en-US" w:bidi="ar-SA"/>
        </w:rPr>
      </w:pPr>
    </w:p>
    <w:p>
      <w:pPr>
        <w:autoSpaceDE/>
        <w:autoSpaceDN/>
        <w:spacing w:line="360" w:lineRule="auto"/>
        <w:jc w:val="both"/>
        <w:rPr>
          <w:rFonts w:hint="eastAsia"/>
          <w:b/>
          <w:bCs/>
          <w:kern w:val="2"/>
          <w:sz w:val="24"/>
          <w:szCs w:val="24"/>
          <w:lang w:val="en-US" w:bidi="ar-SA"/>
        </w:rPr>
      </w:pPr>
      <w:r>
        <w:rPr>
          <w:rFonts w:hint="eastAsia"/>
          <w:b/>
          <w:bCs/>
          <w:kern w:val="2"/>
          <w:sz w:val="24"/>
          <w:szCs w:val="24"/>
          <w:lang w:val="en-US" w:bidi="ar-SA"/>
        </w:rPr>
        <w:t>六、公告期限</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自本公告发布之日起3个工作日。</w:t>
      </w:r>
    </w:p>
    <w:p>
      <w:pPr>
        <w:autoSpaceDE/>
        <w:autoSpaceDN/>
        <w:spacing w:before="156" w:beforeLines="50" w:after="156" w:afterLines="50" w:line="360" w:lineRule="auto"/>
        <w:jc w:val="both"/>
        <w:rPr>
          <w:rFonts w:hint="eastAsia"/>
          <w:kern w:val="2"/>
          <w:sz w:val="24"/>
          <w:szCs w:val="24"/>
          <w:lang w:val="en-US" w:bidi="ar-SA"/>
        </w:rPr>
      </w:pPr>
    </w:p>
    <w:p>
      <w:pPr>
        <w:autoSpaceDE/>
        <w:autoSpaceDN/>
        <w:spacing w:line="360" w:lineRule="auto"/>
        <w:jc w:val="both"/>
        <w:rPr>
          <w:rFonts w:hint="eastAsia"/>
          <w:b/>
          <w:bCs/>
          <w:kern w:val="2"/>
          <w:sz w:val="24"/>
          <w:szCs w:val="24"/>
          <w:lang w:val="en-US" w:bidi="ar-SA"/>
        </w:rPr>
      </w:pPr>
      <w:r>
        <w:rPr>
          <w:rFonts w:hint="eastAsia"/>
          <w:b/>
          <w:bCs/>
          <w:kern w:val="2"/>
          <w:sz w:val="24"/>
          <w:szCs w:val="24"/>
          <w:lang w:val="en-US" w:bidi="ar-SA"/>
        </w:rPr>
        <w:t>七、保证金金额及缴纳账户</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保证金的金额：壹万伍仟元。</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保证金的形式：现金，请于开标前以信封密封提交并注明投标单位名称。</w:t>
      </w:r>
    </w:p>
    <w:p>
      <w:pPr>
        <w:autoSpaceDE/>
        <w:autoSpaceDN/>
        <w:spacing w:line="360" w:lineRule="auto"/>
        <w:jc w:val="both"/>
        <w:rPr>
          <w:rFonts w:hint="eastAsia"/>
          <w:b/>
          <w:bCs/>
          <w:kern w:val="2"/>
          <w:sz w:val="24"/>
          <w:szCs w:val="24"/>
          <w:lang w:val="en-US" w:bidi="ar-SA"/>
        </w:rPr>
      </w:pPr>
    </w:p>
    <w:p>
      <w:pPr>
        <w:autoSpaceDE/>
        <w:autoSpaceDN/>
        <w:spacing w:line="360" w:lineRule="auto"/>
        <w:jc w:val="both"/>
        <w:rPr>
          <w:rFonts w:hint="eastAsia"/>
          <w:b/>
          <w:bCs/>
          <w:kern w:val="2"/>
          <w:sz w:val="24"/>
          <w:szCs w:val="24"/>
          <w:lang w:val="en-US" w:bidi="ar-SA"/>
        </w:rPr>
      </w:pPr>
      <w:r>
        <w:rPr>
          <w:rFonts w:hint="eastAsia"/>
          <w:b/>
          <w:bCs/>
          <w:kern w:val="2"/>
          <w:sz w:val="24"/>
          <w:szCs w:val="24"/>
          <w:lang w:val="en-US" w:bidi="ar-SA"/>
        </w:rPr>
        <w:t>八、其他事项说明</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1.供应商必须在报名截止时间前完成报名登记及费用缴纳，未报名、逾期报名和未缴费、逾期缴费的谈判均无效。报名过程中有任何疑问或问题，请与项目联系人联系。</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2.公告发布媒体：安徽省招标投标信息网(www.ahtba.org.cn)。</w:t>
      </w:r>
    </w:p>
    <w:p>
      <w:pPr>
        <w:autoSpaceDE/>
        <w:autoSpaceDN/>
        <w:spacing w:line="360" w:lineRule="auto"/>
        <w:ind w:firstLine="420"/>
        <w:jc w:val="both"/>
        <w:rPr>
          <w:rFonts w:hint="eastAsia"/>
          <w:kern w:val="2"/>
          <w:sz w:val="24"/>
          <w:szCs w:val="24"/>
          <w:lang w:val="en-US" w:bidi="ar-SA"/>
        </w:rPr>
      </w:pPr>
    </w:p>
    <w:p>
      <w:pPr>
        <w:autoSpaceDE/>
        <w:autoSpaceDN/>
        <w:spacing w:line="360" w:lineRule="auto"/>
        <w:ind w:firstLine="420"/>
        <w:jc w:val="both"/>
        <w:rPr>
          <w:rFonts w:hint="eastAsia"/>
          <w:kern w:val="2"/>
          <w:sz w:val="24"/>
          <w:szCs w:val="24"/>
          <w:lang w:val="en-US" w:bidi="ar-SA"/>
        </w:rPr>
      </w:pPr>
    </w:p>
    <w:p>
      <w:pPr>
        <w:autoSpaceDE/>
        <w:autoSpaceDN/>
        <w:spacing w:line="360" w:lineRule="auto"/>
        <w:jc w:val="both"/>
        <w:rPr>
          <w:rFonts w:hint="eastAsia"/>
          <w:b/>
          <w:bCs/>
          <w:kern w:val="2"/>
          <w:sz w:val="24"/>
          <w:szCs w:val="24"/>
          <w:lang w:val="en-US" w:bidi="ar-SA"/>
        </w:rPr>
      </w:pPr>
      <w:r>
        <w:rPr>
          <w:rFonts w:hint="eastAsia"/>
          <w:b/>
          <w:bCs/>
          <w:kern w:val="2"/>
          <w:sz w:val="24"/>
          <w:szCs w:val="24"/>
          <w:lang w:val="en-US" w:bidi="ar-SA"/>
        </w:rPr>
        <w:t>九、凡对本次采购提出询问，请按以下方式联系。</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1.采购人信息</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名    称：合肥保安集团有限公司</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地址：合肥市蜀山区长江西路449号</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联系人：刘骏</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电话：15395056518</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2.采购代理机构信息</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名    称：安徽龙秀工程项目管理有限公司</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地址：合肥市滨湖区徽州大道4872号金融港中心A3幢606</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联系人：许工</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电话：15395046062</w:t>
      </w:r>
    </w:p>
    <w:p>
      <w:pPr>
        <w:autoSpaceDE/>
        <w:autoSpaceDN/>
        <w:spacing w:line="360" w:lineRule="auto"/>
        <w:ind w:firstLine="420"/>
        <w:jc w:val="both"/>
        <w:rPr>
          <w:rFonts w:hint="eastAsia"/>
          <w:kern w:val="2"/>
          <w:sz w:val="24"/>
          <w:szCs w:val="24"/>
          <w:lang w:val="en-US" w:bidi="ar-SA"/>
        </w:rPr>
      </w:pPr>
      <w:r>
        <w:rPr>
          <w:rFonts w:hint="eastAsia"/>
          <w:kern w:val="2"/>
          <w:sz w:val="24"/>
          <w:szCs w:val="24"/>
          <w:lang w:val="en-US" w:bidi="ar-SA"/>
        </w:rPr>
        <w:t>邮箱：575008123@qq.com</w:t>
      </w:r>
    </w:p>
    <w:p>
      <w:pPr>
        <w:widowControl/>
        <w:autoSpaceDE/>
        <w:autoSpaceDN/>
        <w:rPr>
          <w:rFonts w:asciiTheme="minorEastAsia" w:hAnsiTheme="minorEastAsia" w:eastAsiaTheme="minorEastAsia"/>
          <w:b/>
          <w:bCs/>
          <w:sz w:val="32"/>
          <w:szCs w:val="32"/>
          <w:lang w:val="en-US"/>
        </w:rPr>
      </w:pPr>
      <w:r>
        <w:rPr>
          <w:rFonts w:asciiTheme="minorEastAsia" w:hAnsiTheme="minorEastAsia" w:eastAsiaTheme="minorEastAsia"/>
          <w:sz w:val="32"/>
          <w:szCs w:val="32"/>
          <w:lang w:val="en-US"/>
        </w:rPr>
        <w:br w:type="page"/>
      </w:r>
    </w:p>
    <w:p>
      <w:pPr>
        <w:pStyle w:val="2"/>
        <w:tabs>
          <w:tab w:val="left" w:pos="4516"/>
        </w:tabs>
        <w:spacing w:before="120" w:after="312" w:afterLines="100"/>
        <w:ind w:left="3391"/>
        <w:jc w:val="left"/>
        <w:rPr>
          <w:rFonts w:asciiTheme="minorEastAsia" w:hAnsiTheme="minorEastAsia" w:eastAsiaTheme="minorEastAsia"/>
          <w:sz w:val="32"/>
          <w:szCs w:val="32"/>
        </w:rPr>
      </w:pPr>
      <w:bookmarkStart w:id="3" w:name="_Toc8054"/>
      <w:r>
        <w:rPr>
          <w:rFonts w:asciiTheme="minorEastAsia" w:hAnsiTheme="minorEastAsia" w:eastAsiaTheme="minorEastAsia"/>
          <w:sz w:val="32"/>
          <w:szCs w:val="32"/>
        </w:rPr>
        <w:t>第二章</w:t>
      </w: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供应商须知</w:t>
      </w:r>
      <w:bookmarkEnd w:id="3"/>
    </w:p>
    <w:p>
      <w:pPr>
        <w:pStyle w:val="4"/>
        <w:spacing w:before="188" w:after="312" w:afterLines="100" w:line="360" w:lineRule="auto"/>
        <w:ind w:left="3447"/>
        <w:rPr>
          <w:rFonts w:asciiTheme="minorEastAsia" w:hAnsiTheme="minorEastAsia" w:eastAsiaTheme="minorEastAsia"/>
          <w:sz w:val="24"/>
          <w:szCs w:val="24"/>
        </w:rPr>
      </w:pPr>
      <w:r>
        <w:rPr>
          <w:rFonts w:asciiTheme="minorEastAsia" w:hAnsiTheme="minorEastAsia" w:eastAsiaTheme="minorEastAsia"/>
          <w:sz w:val="24"/>
          <w:szCs w:val="24"/>
        </w:rPr>
        <w:t>一、供应商须知前附表</w:t>
      </w:r>
    </w:p>
    <w:p>
      <w:pPr>
        <w:pStyle w:val="7"/>
        <w:spacing w:before="160" w:after="6" w:line="360" w:lineRule="auto"/>
        <w:ind w:left="121" w:right="173" w:hanging="121" w:hangingChars="67"/>
        <w:jc w:val="center"/>
        <w:rPr>
          <w:rFonts w:asciiTheme="minorEastAsia" w:hAnsiTheme="minorEastAsia" w:eastAsiaTheme="minorEastAsia"/>
          <w:sz w:val="18"/>
          <w:szCs w:val="18"/>
        </w:rPr>
      </w:pPr>
      <w:r>
        <w:rPr>
          <w:rFonts w:asciiTheme="minorEastAsia" w:hAnsiTheme="minorEastAsia" w:eastAsiaTheme="minorEastAsia"/>
          <w:b/>
          <w:sz w:val="18"/>
          <w:szCs w:val="18"/>
        </w:rPr>
        <w:t>注：</w:t>
      </w:r>
      <w:r>
        <w:rPr>
          <w:rFonts w:asciiTheme="minorEastAsia" w:hAnsiTheme="minorEastAsia" w:eastAsiaTheme="minorEastAsia"/>
          <w:sz w:val="18"/>
          <w:szCs w:val="18"/>
        </w:rPr>
        <w:t>本表是本项目的具体要求，是对供应商须知的具体补充和修改，如有不一致，以本表为准。</w:t>
      </w:r>
    </w:p>
    <w:tbl>
      <w:tblPr>
        <w:tblStyle w:val="26"/>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2169"/>
        <w:gridCol w:w="6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ind w:left="118" w:right="111"/>
              <w:jc w:val="both"/>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条款号</w:t>
            </w:r>
          </w:p>
        </w:tc>
        <w:tc>
          <w:tcPr>
            <w:tcW w:w="2169" w:type="dxa"/>
            <w:vAlign w:val="center"/>
          </w:tcPr>
          <w:p>
            <w:pPr>
              <w:pStyle w:val="28"/>
              <w:spacing w:line="460" w:lineRule="exact"/>
              <w:ind w:left="530"/>
              <w:jc w:val="both"/>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条款名称</w:t>
            </w:r>
          </w:p>
        </w:tc>
        <w:tc>
          <w:tcPr>
            <w:tcW w:w="6250" w:type="dxa"/>
            <w:vAlign w:val="center"/>
          </w:tcPr>
          <w:p>
            <w:pPr>
              <w:pStyle w:val="28"/>
              <w:spacing w:line="460" w:lineRule="exact"/>
              <w:ind w:left="1769"/>
              <w:jc w:val="both"/>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3.1</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采购人</w:t>
            </w:r>
          </w:p>
        </w:tc>
        <w:tc>
          <w:tcPr>
            <w:tcW w:w="6250" w:type="dxa"/>
            <w:vAlign w:val="center"/>
          </w:tcPr>
          <w:p>
            <w:pPr>
              <w:pStyle w:val="28"/>
              <w:spacing w:line="460" w:lineRule="exact"/>
              <w:ind w:left="108"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合肥保安集团有限公司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074" w:type="dxa"/>
            <w:vAlign w:val="center"/>
          </w:tcPr>
          <w:p>
            <w:pPr>
              <w:pStyle w:val="28"/>
              <w:snapToGrid w:val="0"/>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3.2</w:t>
            </w:r>
          </w:p>
        </w:tc>
        <w:tc>
          <w:tcPr>
            <w:tcW w:w="2169" w:type="dxa"/>
            <w:vAlign w:val="center"/>
          </w:tcPr>
          <w:p>
            <w:pPr>
              <w:pStyle w:val="28"/>
              <w:snapToGrid w:val="0"/>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采购代理机构</w:t>
            </w:r>
          </w:p>
        </w:tc>
        <w:tc>
          <w:tcPr>
            <w:tcW w:w="6250" w:type="dxa"/>
            <w:vAlign w:val="center"/>
          </w:tcPr>
          <w:p>
            <w:pPr>
              <w:pStyle w:val="28"/>
              <w:snapToGrid w:val="0"/>
              <w:ind w:left="108"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名称：安徽龙秀工程项目管理有限公司</w:t>
            </w:r>
          </w:p>
          <w:p>
            <w:pPr>
              <w:pStyle w:val="28"/>
              <w:snapToGrid w:val="0"/>
              <w:ind w:left="108"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地址：合肥市滨湖区徽州大道</w:t>
            </w:r>
            <w:r>
              <w:rPr>
                <w:rFonts w:asciiTheme="minorEastAsia" w:hAnsiTheme="minorEastAsia" w:eastAsiaTheme="minorEastAsia"/>
                <w:sz w:val="24"/>
                <w:szCs w:val="24"/>
                <w:lang w:eastAsia="en-US"/>
              </w:rPr>
              <w:t>4872号金融港中心A3幢606</w:t>
            </w:r>
          </w:p>
          <w:p>
            <w:pPr>
              <w:pStyle w:val="28"/>
              <w:snapToGrid w:val="0"/>
              <w:ind w:left="108"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联系人：许工</w:t>
            </w:r>
          </w:p>
          <w:p>
            <w:pPr>
              <w:pStyle w:val="28"/>
              <w:snapToGrid w:val="0"/>
              <w:ind w:left="108"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电话：</w:t>
            </w:r>
            <w:r>
              <w:rPr>
                <w:rFonts w:asciiTheme="minorEastAsia" w:hAnsiTheme="minorEastAsia" w:eastAsiaTheme="minorEastAsia"/>
                <w:sz w:val="24"/>
                <w:szCs w:val="24"/>
                <w:lang w:eastAsia="en-US"/>
              </w:rPr>
              <w:t>15395046062</w:t>
            </w:r>
          </w:p>
          <w:p>
            <w:pPr>
              <w:pStyle w:val="28"/>
              <w:snapToGrid w:val="0"/>
              <w:ind w:left="108"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邮箱：</w:t>
            </w:r>
            <w:r>
              <w:rPr>
                <w:rFonts w:asciiTheme="minorEastAsia" w:hAnsiTheme="minorEastAsia" w:eastAsiaTheme="minorEastAsia"/>
                <w:sz w:val="24"/>
                <w:szCs w:val="24"/>
                <w:lang w:eastAsia="en-US"/>
              </w:rPr>
              <w:t>575008123@qq.com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074" w:type="dxa"/>
            <w:vAlign w:val="center"/>
          </w:tcPr>
          <w:p>
            <w:pPr>
              <w:pStyle w:val="28"/>
              <w:snapToGrid w:val="0"/>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3.5</w:t>
            </w:r>
          </w:p>
        </w:tc>
        <w:tc>
          <w:tcPr>
            <w:tcW w:w="2169" w:type="dxa"/>
            <w:vAlign w:val="center"/>
          </w:tcPr>
          <w:p>
            <w:pPr>
              <w:pStyle w:val="28"/>
              <w:snapToGrid w:val="0"/>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是否允许联合体参加谈判</w:t>
            </w:r>
          </w:p>
        </w:tc>
        <w:tc>
          <w:tcPr>
            <w:tcW w:w="6250" w:type="dxa"/>
            <w:vAlign w:val="center"/>
          </w:tcPr>
          <w:p>
            <w:pPr>
              <w:pStyle w:val="28"/>
              <w:tabs>
                <w:tab w:val="left" w:pos="828"/>
              </w:tabs>
              <w:snapToGrid w:val="0"/>
              <w:ind w:left="108" w:firstLine="120" w:firstLineChars="50"/>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1074" w:type="dxa"/>
            <w:vAlign w:val="center"/>
          </w:tcPr>
          <w:p>
            <w:pPr>
              <w:pStyle w:val="28"/>
              <w:snapToGrid w:val="0"/>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6</w:t>
            </w:r>
          </w:p>
        </w:tc>
        <w:tc>
          <w:tcPr>
            <w:tcW w:w="2169" w:type="dxa"/>
            <w:vAlign w:val="center"/>
          </w:tcPr>
          <w:p>
            <w:pPr>
              <w:pStyle w:val="28"/>
              <w:snapToGrid w:val="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现场考察</w:t>
            </w:r>
          </w:p>
        </w:tc>
        <w:tc>
          <w:tcPr>
            <w:tcW w:w="6250" w:type="dxa"/>
            <w:vAlign w:val="center"/>
          </w:tcPr>
          <w:p>
            <w:pPr>
              <w:pStyle w:val="28"/>
              <w:snapToGrid w:val="0"/>
              <w:ind w:left="108"/>
              <w:jc w:val="both"/>
              <w:rPr>
                <w:rFonts w:asciiTheme="minorEastAsia" w:hAnsiTheme="minorEastAsia" w:eastAsiaTheme="minorEastAsia"/>
                <w:b/>
                <w:sz w:val="24"/>
                <w:szCs w:val="24"/>
                <w:lang w:eastAsia="en-US"/>
              </w:rPr>
            </w:pPr>
            <w:r>
              <w:rPr>
                <w:rFonts w:asciiTheme="minorEastAsia" w:hAnsiTheme="minorEastAsia" w:eastAsiaTheme="minorEastAsia"/>
                <w:sz w:val="24"/>
                <w:szCs w:val="24"/>
                <w:lang w:eastAsia="en-US"/>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074" w:type="dxa"/>
            <w:vAlign w:val="center"/>
          </w:tcPr>
          <w:p>
            <w:pPr>
              <w:pStyle w:val="28"/>
              <w:snapToGrid w:val="0"/>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7</w:t>
            </w:r>
          </w:p>
        </w:tc>
        <w:tc>
          <w:tcPr>
            <w:tcW w:w="2169" w:type="dxa"/>
            <w:vAlign w:val="center"/>
          </w:tcPr>
          <w:p>
            <w:pPr>
              <w:snapToGrid w:val="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答疑及澄清与修改通知</w:t>
            </w:r>
          </w:p>
        </w:tc>
        <w:tc>
          <w:tcPr>
            <w:tcW w:w="6250" w:type="dxa"/>
            <w:vAlign w:val="center"/>
          </w:tcPr>
          <w:p>
            <w:pPr>
              <w:autoSpaceDE/>
              <w:autoSpaceDN/>
              <w:snapToGrid w:val="0"/>
              <w:jc w:val="both"/>
              <w:rPr>
                <w:rFonts w:hint="eastAsia"/>
                <w:kern w:val="2"/>
                <w:sz w:val="24"/>
                <w:szCs w:val="24"/>
                <w:lang w:val="en-US" w:eastAsia="en-US" w:bidi="ar-SA"/>
              </w:rPr>
            </w:pPr>
            <w:r>
              <w:rPr>
                <w:rFonts w:hint="eastAsia"/>
                <w:kern w:val="2"/>
                <w:sz w:val="24"/>
                <w:szCs w:val="24"/>
                <w:lang w:val="en-US" w:eastAsia="en-US" w:bidi="ar-SA"/>
              </w:rPr>
              <w:t>（1）答疑接受时间为</w:t>
            </w:r>
            <w:r>
              <w:rPr>
                <w:rFonts w:hint="eastAsia"/>
                <w:b/>
                <w:bCs/>
                <w:kern w:val="2"/>
                <w:sz w:val="24"/>
                <w:szCs w:val="24"/>
                <w:u w:val="single"/>
                <w:lang w:val="en-US" w:eastAsia="en-US" w:bidi="ar-SA"/>
              </w:rPr>
              <w:t>投标截止日期1日</w:t>
            </w:r>
            <w:r>
              <w:rPr>
                <w:rFonts w:hint="eastAsia"/>
                <w:b/>
                <w:bCs/>
                <w:kern w:val="2"/>
                <w:sz w:val="24"/>
                <w:szCs w:val="24"/>
                <w:lang w:val="en-US" w:eastAsia="en-US" w:bidi="ar-SA"/>
              </w:rPr>
              <w:t>前。</w:t>
            </w:r>
          </w:p>
          <w:p>
            <w:pPr>
              <w:autoSpaceDE/>
              <w:autoSpaceDN/>
              <w:snapToGrid w:val="0"/>
              <w:jc w:val="both"/>
              <w:rPr>
                <w:rFonts w:hint="eastAsia"/>
                <w:kern w:val="2"/>
                <w:sz w:val="24"/>
                <w:szCs w:val="24"/>
                <w:lang w:val="en-US" w:eastAsia="en-US" w:bidi="ar-SA"/>
              </w:rPr>
            </w:pPr>
            <w:r>
              <w:rPr>
                <w:rFonts w:hint="eastAsia"/>
                <w:kern w:val="2"/>
                <w:sz w:val="24"/>
                <w:szCs w:val="24"/>
                <w:lang w:val="en-US" w:eastAsia="en-US" w:bidi="ar-SA"/>
              </w:rPr>
              <w:t>（2）投标人如果对招标文件内容有相关疑问可按照招标公告中的联系方式，以书面形式（如传真、邮件等）通知合肥保安集团有限公司或招标采购代理机构。采购人对在答疑接受时间以前收到的、且需要做出澄清的问题，以澄清和修改通知的方式予以答复。</w:t>
            </w:r>
          </w:p>
          <w:p>
            <w:pPr>
              <w:pStyle w:val="28"/>
              <w:tabs>
                <w:tab w:val="left" w:pos="588"/>
              </w:tabs>
              <w:snapToGrid w:val="0"/>
              <w:jc w:val="both"/>
              <w:rPr>
                <w:rFonts w:asciiTheme="minorEastAsia" w:hAnsiTheme="minorEastAsia" w:eastAsiaTheme="minorEastAsia"/>
                <w:sz w:val="24"/>
                <w:szCs w:val="24"/>
                <w:lang w:eastAsia="en-US"/>
              </w:rPr>
            </w:pPr>
            <w:r>
              <w:rPr>
                <w:rFonts w:hint="eastAsia"/>
                <w:kern w:val="2"/>
                <w:sz w:val="24"/>
                <w:szCs w:val="24"/>
                <w:lang w:val="en-US" w:eastAsia="en-US" w:bidi="ar-SA"/>
              </w:rPr>
              <w:t>（3）澄清和修改通知在安徽招标投标信息网、合肥保安集团有限公司网上公布。所有投标人在投标截止时间前在有义务自行查询，无需以书面形式回复。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jc w:val="center"/>
        </w:trPr>
        <w:tc>
          <w:tcPr>
            <w:tcW w:w="1074" w:type="dxa"/>
            <w:vAlign w:val="center"/>
          </w:tcPr>
          <w:p>
            <w:pPr>
              <w:pStyle w:val="28"/>
              <w:snapToGrid w:val="0"/>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8</w:t>
            </w:r>
          </w:p>
        </w:tc>
        <w:tc>
          <w:tcPr>
            <w:tcW w:w="2169" w:type="dxa"/>
            <w:vAlign w:val="center"/>
          </w:tcPr>
          <w:p>
            <w:pPr>
              <w:pStyle w:val="28"/>
              <w:snapToGrid w:val="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包别划分</w:t>
            </w:r>
          </w:p>
        </w:tc>
        <w:tc>
          <w:tcPr>
            <w:tcW w:w="6250" w:type="dxa"/>
            <w:vAlign w:val="center"/>
          </w:tcPr>
          <w:p>
            <w:pPr>
              <w:pStyle w:val="28"/>
              <w:tabs>
                <w:tab w:val="left" w:pos="1425"/>
                <w:tab w:val="left" w:pos="2628"/>
              </w:tabs>
              <w:snapToGrid w:val="0"/>
              <w:ind w:left="10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不分包</w:t>
            </w:r>
            <w:r>
              <w:rPr>
                <w:rFonts w:asciiTheme="minorEastAsia" w:hAnsiTheme="minorEastAsia" w:eastAsiaTheme="minorEastAsia"/>
                <w:sz w:val="24"/>
                <w:szCs w:val="24"/>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074" w:type="dxa"/>
            <w:vAlign w:val="center"/>
          </w:tcPr>
          <w:p>
            <w:pPr>
              <w:pStyle w:val="28"/>
              <w:snapToGrid w:val="0"/>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9.1</w:t>
            </w:r>
          </w:p>
        </w:tc>
        <w:tc>
          <w:tcPr>
            <w:tcW w:w="2169" w:type="dxa"/>
            <w:vAlign w:val="center"/>
          </w:tcPr>
          <w:p>
            <w:pPr>
              <w:pStyle w:val="28"/>
              <w:snapToGrid w:val="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谈判保证金</w:t>
            </w:r>
          </w:p>
        </w:tc>
        <w:tc>
          <w:tcPr>
            <w:tcW w:w="6250" w:type="dxa"/>
            <w:vAlign w:val="center"/>
          </w:tcPr>
          <w:p>
            <w:pPr>
              <w:pStyle w:val="28"/>
              <w:tabs>
                <w:tab w:val="left" w:pos="710"/>
              </w:tabs>
              <w:snapToGrid w:val="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保证金的金额：壹万伍仟元。</w:t>
            </w:r>
          </w:p>
          <w:p>
            <w:pPr>
              <w:pStyle w:val="28"/>
              <w:tabs>
                <w:tab w:val="left" w:pos="710"/>
              </w:tabs>
              <w:snapToGrid w:val="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保证金的形式：现金，请于开标前以信封密封提交并注明投标单位名称。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9.2</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最高响应上限</w:t>
            </w:r>
          </w:p>
        </w:tc>
        <w:tc>
          <w:tcPr>
            <w:tcW w:w="6250" w:type="dxa"/>
            <w:vAlign w:val="center"/>
          </w:tcPr>
          <w:p>
            <w:pPr>
              <w:pStyle w:val="28"/>
              <w:tabs>
                <w:tab w:val="left" w:pos="615"/>
              </w:tabs>
              <w:spacing w:line="460" w:lineRule="exact"/>
              <w:ind w:left="108"/>
              <w:jc w:val="both"/>
              <w:rPr>
                <w:rFonts w:hint="eastAsia" w:asciiTheme="minorEastAsia" w:hAnsiTheme="minorEastAsia"/>
                <w:sz w:val="24"/>
                <w:szCs w:val="24"/>
                <w:lang w:val="en-US" w:eastAsia="en-US"/>
              </w:rPr>
            </w:pPr>
            <w:r>
              <w:rPr>
                <w:rFonts w:hint="eastAsia" w:asciiTheme="minorEastAsia" w:hAnsiTheme="minorEastAsia" w:eastAsiaTheme="minorEastAsia"/>
                <w:sz w:val="24"/>
                <w:szCs w:val="24"/>
                <w:lang w:val="en-US" w:eastAsia="en-US"/>
              </w:rPr>
              <w:t>86万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0</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谈判有效期</w:t>
            </w:r>
          </w:p>
        </w:tc>
        <w:tc>
          <w:tcPr>
            <w:tcW w:w="6250" w:type="dxa"/>
            <w:vAlign w:val="center"/>
          </w:tcPr>
          <w:p>
            <w:pPr>
              <w:pStyle w:val="28"/>
              <w:tabs>
                <w:tab w:val="left" w:pos="615"/>
              </w:tabs>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90</w:t>
            </w:r>
            <w:r>
              <w:rPr>
                <w:rFonts w:asciiTheme="minorEastAsia" w:hAnsiTheme="minorEastAsia" w:eastAsiaTheme="minorEastAsia"/>
                <w:sz w:val="24"/>
                <w:szCs w:val="24"/>
                <w:lang w:eastAsia="en-US"/>
              </w:rPr>
              <w:t>日历</w:t>
            </w:r>
            <w:r>
              <w:rPr>
                <w:rFonts w:hint="eastAsia" w:asciiTheme="minorEastAsia" w:hAnsiTheme="minorEastAsia" w:eastAsiaTheme="minorEastAsia"/>
                <w:sz w:val="24"/>
                <w:szCs w:val="24"/>
                <w:lang w:eastAsia="en-US"/>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4" w:type="dxa"/>
            <w:vAlign w:val="center"/>
          </w:tcPr>
          <w:p>
            <w:pPr>
              <w:pStyle w:val="28"/>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1</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响应文件要求</w:t>
            </w:r>
          </w:p>
        </w:tc>
        <w:tc>
          <w:tcPr>
            <w:tcW w:w="6250" w:type="dxa"/>
            <w:vAlign w:val="center"/>
          </w:tcPr>
          <w:p>
            <w:pPr>
              <w:pStyle w:val="28"/>
              <w:spacing w:line="460" w:lineRule="exact"/>
              <w:jc w:val="both"/>
              <w:rPr>
                <w:rFonts w:asciiTheme="minorEastAsia" w:hAnsiTheme="minorEastAsia" w:eastAsiaTheme="minorEastAsia"/>
                <w:sz w:val="24"/>
                <w:szCs w:val="24"/>
                <w:lang w:eastAsia="en-US"/>
              </w:rPr>
            </w:pPr>
            <w:r>
              <w:rPr>
                <w:rFonts w:hint="eastAsia"/>
                <w:sz w:val="24"/>
                <w:lang w:eastAsia="en-US"/>
              </w:rPr>
              <w:t>纸质版，正本</w:t>
            </w:r>
            <w:r>
              <w:rPr>
                <w:rFonts w:hint="eastAsia"/>
                <w:sz w:val="24"/>
                <w:u w:val="single"/>
                <w:lang w:eastAsia="en-US"/>
              </w:rPr>
              <w:t>1</w:t>
            </w:r>
            <w:r>
              <w:rPr>
                <w:rFonts w:hint="eastAsia"/>
                <w:sz w:val="24"/>
                <w:lang w:eastAsia="en-US"/>
              </w:rPr>
              <w:t>份；副本</w:t>
            </w:r>
            <w:r>
              <w:rPr>
                <w:rFonts w:hint="eastAsia"/>
                <w:sz w:val="24"/>
                <w:u w:val="single"/>
                <w:lang w:eastAsia="en-US"/>
              </w:rPr>
              <w:t xml:space="preserve"> 2 </w:t>
            </w:r>
            <w:r>
              <w:rPr>
                <w:rFonts w:hint="eastAsia"/>
                <w:sz w:val="24"/>
                <w:lang w:eastAsia="en-US"/>
              </w:rPr>
              <w:t>份，密封提交。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074" w:type="dxa"/>
            <w:vAlign w:val="center"/>
          </w:tcPr>
          <w:p>
            <w:pPr>
              <w:pStyle w:val="28"/>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2</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竞谈供应商参加开标会的要求</w:t>
            </w:r>
          </w:p>
        </w:tc>
        <w:tc>
          <w:tcPr>
            <w:tcW w:w="6250" w:type="dxa"/>
            <w:vAlign w:val="center"/>
          </w:tcPr>
          <w:p>
            <w:pPr>
              <w:pStyle w:val="28"/>
              <w:spacing w:line="460" w:lineRule="exact"/>
              <w:jc w:val="both"/>
              <w:rPr>
                <w:rFonts w:asciiTheme="minorEastAsia" w:hAnsiTheme="minorEastAsia" w:eastAsiaTheme="minorEastAsia"/>
                <w:b/>
                <w:sz w:val="24"/>
                <w:szCs w:val="24"/>
                <w:lang w:eastAsia="en-US"/>
              </w:rPr>
            </w:pPr>
            <w:r>
              <w:rPr>
                <w:rFonts w:hint="eastAsia" w:asciiTheme="minorEastAsia" w:hAnsiTheme="minorEastAsia" w:eastAsiaTheme="minorEastAsia"/>
                <w:b/>
                <w:sz w:val="24"/>
                <w:szCs w:val="24"/>
                <w:lang w:eastAsia="en-US"/>
              </w:rPr>
              <w:t>采购人邀请所有供应商的</w:t>
            </w:r>
            <w:r>
              <w:rPr>
                <w:rFonts w:hint="eastAsia" w:asciiTheme="minorEastAsia" w:hAnsiTheme="minorEastAsia" w:eastAsiaTheme="minorEastAsia"/>
                <w:b/>
                <w:bCs/>
                <w:sz w:val="24"/>
                <w:szCs w:val="24"/>
                <w:lang w:eastAsia="en-US"/>
              </w:rPr>
              <w:t>法定代表人携带本人身份证或委托代理人携带本人身份证、授权委托书参加开标会，</w:t>
            </w:r>
            <w:r>
              <w:rPr>
                <w:rFonts w:hint="eastAsia" w:asciiTheme="minorEastAsia" w:hAnsiTheme="minorEastAsia" w:eastAsiaTheme="minorEastAsia"/>
                <w:b/>
                <w:sz w:val="24"/>
                <w:szCs w:val="24"/>
                <w:lang w:eastAsia="en-US"/>
              </w:rPr>
              <w:t>未通过核验的，采购人有权拒绝其参与投标。</w:t>
            </w:r>
            <w:r>
              <w:rPr>
                <w:rFonts w:hint="eastAsia" w:asciiTheme="minorEastAsia" w:hAnsiTheme="minorEastAsia" w:eastAsiaTheme="minorEastAsia"/>
                <w:b/>
                <w:bCs/>
                <w:sz w:val="24"/>
                <w:szCs w:val="24"/>
                <w:lang w:eastAsia="en-US"/>
              </w:rPr>
              <w:t>（证件均为原件。）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1074" w:type="dxa"/>
            <w:vAlign w:val="center"/>
          </w:tcPr>
          <w:p>
            <w:pPr>
              <w:pStyle w:val="28"/>
              <w:snapToGrid w:val="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3</w:t>
            </w:r>
          </w:p>
        </w:tc>
        <w:tc>
          <w:tcPr>
            <w:tcW w:w="2169" w:type="dxa"/>
            <w:vAlign w:val="center"/>
          </w:tcPr>
          <w:p>
            <w:pPr>
              <w:pStyle w:val="28"/>
              <w:snapToGrid w:val="0"/>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响应文件提交截止时间</w:t>
            </w:r>
          </w:p>
        </w:tc>
        <w:tc>
          <w:tcPr>
            <w:tcW w:w="6250" w:type="dxa"/>
            <w:vAlign w:val="center"/>
          </w:tcPr>
          <w:p>
            <w:pPr>
              <w:pStyle w:val="28"/>
              <w:snapToGrid w:val="0"/>
              <w:ind w:left="10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详见谈判公告</w:t>
            </w:r>
            <w:r>
              <w:rPr>
                <w:rFonts w:hint="eastAsia" w:asciiTheme="minorEastAsia" w:hAnsiTheme="minorEastAsia" w:eastAsiaTheme="minorEastAsia"/>
                <w:sz w:val="24"/>
                <w:szCs w:val="24"/>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4" w:type="dxa"/>
            <w:vMerge w:val="restart"/>
            <w:vAlign w:val="center"/>
          </w:tcPr>
          <w:p>
            <w:pPr>
              <w:pStyle w:val="28"/>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4</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谈判时间</w:t>
            </w:r>
          </w:p>
        </w:tc>
        <w:tc>
          <w:tcPr>
            <w:tcW w:w="6250" w:type="dxa"/>
            <w:vAlign w:val="center"/>
          </w:tcPr>
          <w:p>
            <w:pPr>
              <w:pStyle w:val="28"/>
              <w:spacing w:line="460" w:lineRule="exact"/>
              <w:ind w:left="10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详见谈判公告</w:t>
            </w:r>
            <w:r>
              <w:rPr>
                <w:rFonts w:hint="eastAsia" w:asciiTheme="minorEastAsia" w:hAnsiTheme="minorEastAsia" w:eastAsiaTheme="minorEastAsia"/>
                <w:sz w:val="24"/>
                <w:szCs w:val="24"/>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Merge w:val="continue"/>
            <w:tcBorders>
              <w:top w:val="nil"/>
            </w:tcBorders>
            <w:vAlign w:val="center"/>
          </w:tcPr>
          <w:p>
            <w:pPr>
              <w:spacing w:line="460" w:lineRule="exact"/>
              <w:jc w:val="center"/>
              <w:rPr>
                <w:rFonts w:asciiTheme="minorEastAsia" w:hAnsiTheme="minorEastAsia" w:eastAsiaTheme="minorEastAsia"/>
                <w:sz w:val="24"/>
                <w:szCs w:val="24"/>
                <w:lang w:eastAsia="en-US"/>
              </w:rPr>
            </w:pP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谈判地点</w:t>
            </w:r>
          </w:p>
        </w:tc>
        <w:tc>
          <w:tcPr>
            <w:tcW w:w="6250" w:type="dxa"/>
            <w:vAlign w:val="center"/>
          </w:tcPr>
          <w:p>
            <w:pPr>
              <w:pStyle w:val="28"/>
              <w:spacing w:line="460" w:lineRule="exact"/>
              <w:ind w:left="10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详见谈判公告</w:t>
            </w:r>
            <w:r>
              <w:rPr>
                <w:rFonts w:hint="eastAsia" w:asciiTheme="minorEastAsia" w:hAnsiTheme="minorEastAsia" w:eastAsiaTheme="minorEastAsia"/>
                <w:sz w:val="24"/>
                <w:szCs w:val="24"/>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5</w:t>
            </w:r>
          </w:p>
        </w:tc>
        <w:tc>
          <w:tcPr>
            <w:tcW w:w="2169" w:type="dxa"/>
            <w:vAlign w:val="center"/>
          </w:tcPr>
          <w:p>
            <w:pPr>
              <w:pStyle w:val="28"/>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评审方法</w:t>
            </w:r>
          </w:p>
        </w:tc>
        <w:tc>
          <w:tcPr>
            <w:tcW w:w="6250" w:type="dxa"/>
            <w:vAlign w:val="center"/>
          </w:tcPr>
          <w:p>
            <w:pPr>
              <w:pStyle w:val="28"/>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1074" w:type="dxa"/>
            <w:vMerge w:val="restart"/>
            <w:vAlign w:val="center"/>
          </w:tcPr>
          <w:p>
            <w:pPr>
              <w:pStyle w:val="28"/>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7</w:t>
            </w:r>
          </w:p>
        </w:tc>
        <w:tc>
          <w:tcPr>
            <w:tcW w:w="2169" w:type="dxa"/>
            <w:vMerge w:val="restart"/>
            <w:vAlign w:val="center"/>
          </w:tcPr>
          <w:p>
            <w:pPr>
              <w:pStyle w:val="28"/>
              <w:spacing w:line="460" w:lineRule="exact"/>
              <w:ind w:left="107" w:right="74"/>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确定成交候选人和成交供应商</w:t>
            </w:r>
          </w:p>
        </w:tc>
        <w:tc>
          <w:tcPr>
            <w:tcW w:w="6250" w:type="dxa"/>
            <w:vAlign w:val="center"/>
          </w:tcPr>
          <w:p>
            <w:pPr>
              <w:pStyle w:val="28"/>
              <w:tabs>
                <w:tab w:val="left" w:pos="5083"/>
              </w:tabs>
              <w:spacing w:line="460" w:lineRule="exact"/>
              <w:ind w:left="10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谈判小组推荐成交候选人的数量：</w:t>
            </w:r>
            <w:r>
              <w:rPr>
                <w:rFonts w:hint="eastAsia" w:asciiTheme="minorEastAsia" w:hAnsiTheme="minorEastAsia" w:eastAsiaTheme="minorEastAsia"/>
                <w:sz w:val="24"/>
                <w:szCs w:val="24"/>
                <w:lang w:eastAsia="en-US"/>
              </w:rPr>
              <w:t xml:space="preserve">1人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074" w:type="dxa"/>
            <w:vMerge w:val="continue"/>
            <w:tcBorders>
              <w:top w:val="nil"/>
            </w:tcBorders>
            <w:vAlign w:val="center"/>
          </w:tcPr>
          <w:p>
            <w:pPr>
              <w:spacing w:line="460" w:lineRule="exact"/>
              <w:jc w:val="both"/>
              <w:rPr>
                <w:rFonts w:asciiTheme="minorEastAsia" w:hAnsiTheme="minorEastAsia" w:eastAsiaTheme="minorEastAsia"/>
                <w:sz w:val="24"/>
                <w:szCs w:val="24"/>
                <w:lang w:eastAsia="en-US"/>
              </w:rPr>
            </w:pPr>
          </w:p>
        </w:tc>
        <w:tc>
          <w:tcPr>
            <w:tcW w:w="2169" w:type="dxa"/>
            <w:vMerge w:val="continue"/>
            <w:tcBorders>
              <w:top w:val="nil"/>
            </w:tcBorders>
            <w:vAlign w:val="center"/>
          </w:tcPr>
          <w:p>
            <w:pPr>
              <w:spacing w:line="460" w:lineRule="exact"/>
              <w:jc w:val="both"/>
              <w:rPr>
                <w:rFonts w:asciiTheme="minorEastAsia" w:hAnsiTheme="minorEastAsia" w:eastAsiaTheme="minorEastAsia"/>
                <w:sz w:val="24"/>
                <w:szCs w:val="24"/>
                <w:lang w:eastAsia="en-US"/>
              </w:rPr>
            </w:pPr>
          </w:p>
        </w:tc>
        <w:tc>
          <w:tcPr>
            <w:tcW w:w="6250" w:type="dxa"/>
            <w:vAlign w:val="center"/>
          </w:tcPr>
          <w:p>
            <w:pPr>
              <w:pStyle w:val="28"/>
              <w:spacing w:line="460" w:lineRule="exact"/>
              <w:ind w:firstLine="240" w:firstLineChars="10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确定成交供应商：</w:t>
            </w:r>
          </w:p>
          <w:p>
            <w:pPr>
              <w:pStyle w:val="28"/>
              <w:tabs>
                <w:tab w:val="left" w:pos="1188"/>
              </w:tabs>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□采购人委托谈判小组确定</w:t>
            </w: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napToGrid w:val="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9</w:t>
            </w:r>
          </w:p>
        </w:tc>
        <w:tc>
          <w:tcPr>
            <w:tcW w:w="2169" w:type="dxa"/>
            <w:vAlign w:val="center"/>
          </w:tcPr>
          <w:p>
            <w:pPr>
              <w:pStyle w:val="28"/>
              <w:snapToGrid w:val="0"/>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成交通知书发出</w:t>
            </w:r>
          </w:p>
          <w:p>
            <w:pPr>
              <w:pStyle w:val="28"/>
              <w:snapToGrid w:val="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的形式</w:t>
            </w:r>
          </w:p>
        </w:tc>
        <w:tc>
          <w:tcPr>
            <w:tcW w:w="6250" w:type="dxa"/>
            <w:vAlign w:val="center"/>
          </w:tcPr>
          <w:p>
            <w:pPr>
              <w:pStyle w:val="28"/>
              <w:snapToGrid w:val="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书面</w:t>
            </w:r>
            <w:r>
              <w:rPr>
                <w:rFonts w:asciiTheme="minorEastAsia" w:hAnsiTheme="minorEastAsia" w:eastAsiaTheme="minorEastAsia"/>
                <w:sz w:val="24"/>
                <w:szCs w:val="24"/>
                <w:lang w:eastAsia="en-US"/>
              </w:rPr>
              <w:tab/>
            </w:r>
            <w:r>
              <w:rPr>
                <w:rFonts w:asciiTheme="minorEastAsia" w:hAnsiTheme="minorEastAsia" w:eastAsiaTheme="minorEastAsia"/>
                <w:sz w:val="24"/>
                <w:szCs w:val="24"/>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5.0</w:t>
            </w:r>
          </w:p>
        </w:tc>
        <w:tc>
          <w:tcPr>
            <w:tcW w:w="2169" w:type="dxa"/>
            <w:vAlign w:val="center"/>
          </w:tcPr>
          <w:p>
            <w:pPr>
              <w:pStyle w:val="28"/>
              <w:spacing w:line="360" w:lineRule="auto"/>
              <w:ind w:left="107"/>
              <w:jc w:val="center"/>
              <w:rPr>
                <w:rFonts w:asciiTheme="minorEastAsia" w:hAnsiTheme="minorEastAsia" w:eastAsiaTheme="minorEastAsia"/>
                <w:sz w:val="24"/>
                <w:szCs w:val="24"/>
                <w:lang w:eastAsia="en-US"/>
              </w:rPr>
            </w:pPr>
            <w:r>
              <w:rPr>
                <w:rFonts w:hint="eastAsia"/>
                <w:bCs/>
                <w:sz w:val="24"/>
                <w:lang w:eastAsia="en-US"/>
              </w:rPr>
              <w:t>履约保证金</w:t>
            </w:r>
          </w:p>
        </w:tc>
        <w:tc>
          <w:tcPr>
            <w:tcW w:w="6250" w:type="dxa"/>
            <w:vAlign w:val="center"/>
          </w:tcPr>
          <w:p>
            <w:pPr>
              <w:spacing w:line="400" w:lineRule="exact"/>
              <w:rPr>
                <w:rFonts w:hint="eastAsia"/>
                <w:sz w:val="24"/>
                <w:u w:val="single"/>
                <w:lang w:eastAsia="en-US"/>
              </w:rPr>
            </w:pPr>
            <w:r>
              <w:rPr>
                <w:rFonts w:hint="eastAsia"/>
                <w:b/>
                <w:sz w:val="24"/>
                <w:lang w:eastAsia="en-US"/>
              </w:rPr>
              <w:t>合同价的</w:t>
            </w:r>
            <w:r>
              <w:rPr>
                <w:rFonts w:hint="eastAsia"/>
                <w:b/>
                <w:sz w:val="24"/>
                <w:u w:val="single"/>
                <w:lang w:eastAsia="en-US"/>
              </w:rPr>
              <w:t xml:space="preserve"> 5 </w:t>
            </w:r>
            <w:r>
              <w:rPr>
                <w:rFonts w:hint="eastAsia"/>
                <w:b/>
                <w:sz w:val="24"/>
                <w:lang w:eastAsia="en-US"/>
              </w:rPr>
              <w:t>%</w:t>
            </w:r>
            <w:r>
              <w:rPr>
                <w:rFonts w:hint="eastAsia"/>
                <w:sz w:val="24"/>
                <w:lang w:eastAsia="en-US"/>
              </w:rPr>
              <w:t>。收受方式为：</w:t>
            </w:r>
            <w:r>
              <w:rPr>
                <w:rFonts w:hint="eastAsia"/>
                <w:b/>
                <w:bCs/>
                <w:sz w:val="24"/>
                <w:u w:val="single"/>
                <w:lang w:eastAsia="en-US"/>
              </w:rPr>
              <w:sym w:font="Wingdings" w:char="F0FE"/>
            </w:r>
            <w:r>
              <w:rPr>
                <w:rFonts w:hint="eastAsia"/>
                <w:sz w:val="24"/>
                <w:u w:val="single"/>
                <w:lang w:eastAsia="en-US"/>
              </w:rPr>
              <w:t>转账/电汇、□保函</w:t>
            </w:r>
            <w:r>
              <w:rPr>
                <w:rFonts w:hint="eastAsia"/>
                <w:sz w:val="24"/>
                <w:lang w:eastAsia="en-US"/>
              </w:rPr>
              <w:t>，收受人为</w:t>
            </w:r>
            <w:r>
              <w:rPr>
                <w:rFonts w:hint="eastAsia"/>
                <w:b/>
                <w:bCs/>
                <w:sz w:val="24"/>
                <w:u w:val="single"/>
                <w:lang w:eastAsia="en-US"/>
              </w:rPr>
              <w:sym w:font="Wingdings" w:char="F0FE"/>
            </w:r>
            <w:r>
              <w:rPr>
                <w:rFonts w:hint="eastAsia"/>
                <w:sz w:val="24"/>
                <w:u w:val="single"/>
                <w:lang w:eastAsia="en-US"/>
              </w:rPr>
              <w:t>采购人、□委托人、□某中心。</w:t>
            </w:r>
          </w:p>
          <w:p>
            <w:pPr>
              <w:spacing w:line="400" w:lineRule="exact"/>
              <w:rPr>
                <w:rFonts w:hint="eastAsia"/>
                <w:sz w:val="24"/>
                <w:lang w:eastAsia="en-US"/>
              </w:rPr>
            </w:pPr>
            <w:r>
              <w:rPr>
                <w:rFonts w:hint="eastAsia"/>
                <w:sz w:val="24"/>
                <w:lang w:eastAsia="en-US"/>
              </w:rPr>
              <w:t>履约保证金收取账户：</w:t>
            </w:r>
          </w:p>
          <w:p>
            <w:pPr>
              <w:spacing w:line="400" w:lineRule="exact"/>
              <w:rPr>
                <w:rFonts w:hint="eastAsia"/>
                <w:sz w:val="24"/>
                <w:lang w:eastAsia="en-US"/>
              </w:rPr>
            </w:pPr>
            <w:r>
              <w:rPr>
                <w:rFonts w:hint="eastAsia"/>
                <w:sz w:val="24"/>
                <w:lang w:eastAsia="en-US"/>
              </w:rPr>
              <w:t>单位名称：合肥保安集团有限公司</w:t>
            </w:r>
          </w:p>
          <w:p>
            <w:pPr>
              <w:spacing w:line="400" w:lineRule="exact"/>
              <w:rPr>
                <w:rFonts w:hint="eastAsia"/>
                <w:sz w:val="24"/>
                <w:lang w:eastAsia="en-US"/>
              </w:rPr>
            </w:pPr>
            <w:r>
              <w:rPr>
                <w:rFonts w:hint="eastAsia"/>
                <w:sz w:val="24"/>
                <w:lang w:eastAsia="en-US"/>
              </w:rPr>
              <w:t>账    号：1020601021000517419</w:t>
            </w:r>
          </w:p>
          <w:p>
            <w:pPr>
              <w:spacing w:line="400" w:lineRule="exact"/>
              <w:rPr>
                <w:rFonts w:hint="eastAsia"/>
                <w:sz w:val="24"/>
                <w:lang w:eastAsia="en-US"/>
              </w:rPr>
            </w:pPr>
            <w:r>
              <w:rPr>
                <w:rFonts w:hint="eastAsia"/>
                <w:sz w:val="24"/>
                <w:lang w:eastAsia="en-US"/>
              </w:rPr>
              <w:t>开户行名称：徽商银行合肥长江西路支行</w:t>
            </w:r>
          </w:p>
          <w:p>
            <w:pPr>
              <w:spacing w:line="400" w:lineRule="exact"/>
              <w:rPr>
                <w:rFonts w:hint="eastAsia"/>
                <w:sz w:val="24"/>
                <w:lang w:eastAsia="en-US"/>
              </w:rPr>
            </w:pPr>
            <w:r>
              <w:rPr>
                <w:rFonts w:hint="eastAsia"/>
                <w:sz w:val="24"/>
                <w:lang w:eastAsia="en-US"/>
              </w:rPr>
              <w:t>注：1、履约保证金应从中标人基本账户汇入，并在附言中注明“_______某项目”；</w:t>
            </w:r>
          </w:p>
          <w:p>
            <w:pPr>
              <w:numPr>
                <w:ilvl w:val="0"/>
                <w:numId w:val="1"/>
              </w:numPr>
              <w:autoSpaceDE/>
              <w:autoSpaceDN/>
              <w:spacing w:line="400" w:lineRule="exact"/>
              <w:jc w:val="both"/>
              <w:rPr>
                <w:rFonts w:hint="eastAsia"/>
                <w:sz w:val="24"/>
                <w:lang w:eastAsia="en-US"/>
              </w:rPr>
            </w:pPr>
            <w:r>
              <w:rPr>
                <w:rFonts w:hint="eastAsia"/>
                <w:sz w:val="24"/>
                <w:lang w:eastAsia="en-US"/>
              </w:rPr>
              <w:t>履约完成后履约保证金无息退还。</w:t>
            </w:r>
          </w:p>
          <w:p>
            <w:pPr>
              <w:pStyle w:val="28"/>
              <w:spacing w:line="460" w:lineRule="exact"/>
              <w:jc w:val="both"/>
              <w:rPr>
                <w:rFonts w:hint="eastAsia" w:asciiTheme="minorEastAsia" w:hAnsiTheme="minorEastAsia" w:eastAsiaTheme="minorEastAsia"/>
                <w:sz w:val="24"/>
                <w:szCs w:val="24"/>
                <w:lang w:eastAsia="en-US"/>
              </w:rPr>
            </w:pPr>
            <w:r>
              <w:rPr>
                <w:rFonts w:hint="eastAsia"/>
                <w:sz w:val="24"/>
                <w:lang w:eastAsia="en-US"/>
              </w:rPr>
              <w:t>3、提交时限：中标通知书发出之日起10个工作日内且合同签订前办理完成，提交至以上指定账户，否则采购人有权取消其中标资格。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jc w:val="center"/>
              <w:rPr>
                <w:rFonts w:hint="eastAsia"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5.1</w:t>
            </w:r>
          </w:p>
        </w:tc>
        <w:tc>
          <w:tcPr>
            <w:tcW w:w="2169" w:type="dxa"/>
            <w:vAlign w:val="center"/>
          </w:tcPr>
          <w:p>
            <w:pPr>
              <w:pStyle w:val="28"/>
              <w:spacing w:line="360" w:lineRule="auto"/>
              <w:ind w:left="107"/>
              <w:jc w:val="center"/>
              <w:rPr>
                <w:rFonts w:hint="eastAsia"/>
                <w:bCs/>
                <w:sz w:val="24"/>
                <w:lang w:eastAsia="en-US"/>
              </w:rPr>
            </w:pPr>
            <w:r>
              <w:rPr>
                <w:rFonts w:hint="eastAsia"/>
                <w:sz w:val="24"/>
                <w:lang w:eastAsia="en-US"/>
              </w:rPr>
              <w:t>成交服务费和评审费</w:t>
            </w:r>
          </w:p>
        </w:tc>
        <w:tc>
          <w:tcPr>
            <w:tcW w:w="6250" w:type="dxa"/>
            <w:vAlign w:val="center"/>
          </w:tcPr>
          <w:p>
            <w:pPr>
              <w:spacing w:line="400" w:lineRule="exact"/>
              <w:rPr>
                <w:rFonts w:hint="eastAsia"/>
                <w:b/>
                <w:sz w:val="24"/>
                <w:lang w:eastAsia="en-US"/>
              </w:rPr>
            </w:pPr>
            <w:r>
              <w:rPr>
                <w:rFonts w:hint="eastAsia"/>
                <w:sz w:val="24"/>
                <w:lang w:eastAsia="en-US"/>
              </w:rPr>
              <w:t>成交服务费</w:t>
            </w:r>
            <w:r>
              <w:rPr>
                <w:rFonts w:hint="eastAsia"/>
                <w:bCs/>
                <w:sz w:val="24"/>
                <w:lang w:eastAsia="en-US"/>
              </w:rPr>
              <w:t>根据国家计划委员会[计价格 ［2002］1980号]、国家发展和改革委员会[2011]534号文收费标准，评审费按实际发生计取，上述项费用由中标人在领取中标通知书前支付。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8"/>
              <w:spacing w:line="460" w:lineRule="exact"/>
              <w:jc w:val="center"/>
              <w:rPr>
                <w:rFonts w:hint="eastAsia" w:asciiTheme="minorEastAsia" w:hAnsiTheme="minorEastAsia" w:eastAsiaTheme="minorEastAsia"/>
                <w:color w:val="auto"/>
                <w:sz w:val="24"/>
                <w:szCs w:val="24"/>
                <w:highlight w:val="none"/>
                <w:lang w:eastAsia="en-US"/>
              </w:rPr>
            </w:pPr>
            <w:r>
              <w:rPr>
                <w:rFonts w:hint="eastAsia" w:asciiTheme="minorEastAsia" w:hAnsiTheme="minorEastAsia" w:eastAsiaTheme="minorEastAsia"/>
                <w:color w:val="auto"/>
                <w:sz w:val="24"/>
                <w:szCs w:val="24"/>
                <w:highlight w:val="none"/>
                <w:lang w:eastAsia="en-US"/>
              </w:rPr>
              <w:t>5</w:t>
            </w:r>
            <w:r>
              <w:rPr>
                <w:rFonts w:asciiTheme="minorEastAsia" w:hAnsiTheme="minorEastAsia" w:eastAsiaTheme="minorEastAsia"/>
                <w:color w:val="auto"/>
                <w:sz w:val="24"/>
                <w:szCs w:val="24"/>
                <w:highlight w:val="none"/>
                <w:lang w:eastAsia="en-US"/>
              </w:rPr>
              <w:t>.2</w:t>
            </w:r>
          </w:p>
        </w:tc>
        <w:tc>
          <w:tcPr>
            <w:tcW w:w="2169" w:type="dxa"/>
            <w:vAlign w:val="center"/>
          </w:tcPr>
          <w:p>
            <w:pPr>
              <w:pStyle w:val="28"/>
              <w:spacing w:line="360" w:lineRule="auto"/>
              <w:ind w:left="107"/>
              <w:jc w:val="center"/>
              <w:rPr>
                <w:rFonts w:hint="eastAsia"/>
                <w:color w:val="auto"/>
                <w:sz w:val="24"/>
                <w:highlight w:val="none"/>
                <w:lang w:eastAsia="en-US"/>
              </w:rPr>
            </w:pPr>
            <w:r>
              <w:rPr>
                <w:rFonts w:hint="eastAsia"/>
                <w:color w:val="auto"/>
                <w:sz w:val="24"/>
                <w:highlight w:val="none"/>
                <w:lang w:eastAsia="en-US"/>
              </w:rPr>
              <w:t>合同付款方式</w:t>
            </w:r>
          </w:p>
        </w:tc>
        <w:tc>
          <w:tcPr>
            <w:tcW w:w="6250" w:type="dxa"/>
            <w:vAlign w:val="center"/>
          </w:tcPr>
          <w:p>
            <w:pPr>
              <w:spacing w:line="400" w:lineRule="exact"/>
              <w:rPr>
                <w:rFonts w:hint="eastAsia"/>
                <w:color w:val="auto"/>
                <w:sz w:val="24"/>
                <w:highlight w:val="none"/>
                <w:lang w:eastAsia="en-US"/>
              </w:rPr>
            </w:pPr>
            <w:r>
              <w:rPr>
                <w:rFonts w:hint="eastAsia"/>
                <w:color w:val="auto"/>
                <w:sz w:val="24"/>
                <w:highlight w:val="none"/>
                <w:lang w:eastAsia="zh-CN"/>
              </w:rPr>
              <w:t>甲方</w:t>
            </w:r>
            <w:r>
              <w:rPr>
                <w:rFonts w:hint="eastAsia"/>
                <w:color w:val="auto"/>
                <w:sz w:val="24"/>
                <w:highlight w:val="none"/>
                <w:lang w:eastAsia="en-US"/>
              </w:rPr>
              <w:t>在合同签订后，向</w:t>
            </w:r>
            <w:r>
              <w:rPr>
                <w:rFonts w:hint="eastAsia"/>
                <w:color w:val="auto"/>
                <w:sz w:val="24"/>
                <w:highlight w:val="none"/>
                <w:lang w:eastAsia="zh-CN"/>
              </w:rPr>
              <w:t>乙方</w:t>
            </w:r>
            <w:r>
              <w:rPr>
                <w:rFonts w:hint="eastAsia"/>
                <w:color w:val="auto"/>
                <w:sz w:val="24"/>
                <w:highlight w:val="none"/>
                <w:lang w:eastAsia="en-US"/>
              </w:rPr>
              <w:t>支付</w:t>
            </w:r>
            <w:r>
              <w:rPr>
                <w:rFonts w:hint="eastAsia"/>
                <w:color w:val="auto"/>
                <w:sz w:val="24"/>
                <w:highlight w:val="none"/>
                <w:lang w:eastAsia="zh-CN"/>
              </w:rPr>
              <w:t>合同价款的</w:t>
            </w:r>
            <w:r>
              <w:rPr>
                <w:rFonts w:hint="eastAsia"/>
                <w:color w:val="auto"/>
                <w:sz w:val="24"/>
                <w:highlight w:val="none"/>
                <w:lang w:val="en-US" w:eastAsia="zh-CN"/>
              </w:rPr>
              <w:t>50%</w:t>
            </w:r>
            <w:r>
              <w:rPr>
                <w:rFonts w:hint="eastAsia"/>
                <w:color w:val="auto"/>
                <w:sz w:val="24"/>
                <w:highlight w:val="none"/>
                <w:lang w:eastAsia="en-US"/>
              </w:rPr>
              <w:t>，</w:t>
            </w:r>
            <w:r>
              <w:rPr>
                <w:rFonts w:hint="eastAsia"/>
                <w:color w:val="auto"/>
                <w:sz w:val="24"/>
                <w:highlight w:val="none"/>
                <w:lang w:eastAsia="zh-CN"/>
              </w:rPr>
              <w:t>剩余</w:t>
            </w:r>
            <w:r>
              <w:rPr>
                <w:rFonts w:hint="eastAsia"/>
                <w:color w:val="auto"/>
                <w:sz w:val="24"/>
                <w:highlight w:val="none"/>
                <w:lang w:val="en-US" w:eastAsia="zh-CN"/>
              </w:rPr>
              <w:t>50%待阜阳</w:t>
            </w:r>
            <w:r>
              <w:rPr>
                <w:rFonts w:hint="eastAsia"/>
                <w:color w:val="auto"/>
                <w:sz w:val="24"/>
                <w:highlight w:val="none"/>
                <w:lang w:eastAsia="en-US"/>
              </w:rPr>
              <w:t>公司完成注销清算后，甲方一次性付清。甲方付款前乙方需先向甲方提供等额增值税</w:t>
            </w:r>
            <w:r>
              <w:rPr>
                <w:rFonts w:hint="eastAsia"/>
                <w:color w:val="auto"/>
                <w:sz w:val="24"/>
                <w:highlight w:val="none"/>
                <w:lang w:eastAsia="zh-CN"/>
              </w:rPr>
              <w:t>普通</w:t>
            </w:r>
            <w:r>
              <w:rPr>
                <w:rFonts w:hint="eastAsia"/>
                <w:color w:val="auto"/>
                <w:sz w:val="24"/>
                <w:highlight w:val="none"/>
                <w:lang w:eastAsia="en-US"/>
              </w:rPr>
              <w:t>发票，乙方在收到后五日内通过银行转账付款。</w:t>
            </w:r>
          </w:p>
        </w:tc>
      </w:tr>
    </w:tbl>
    <w:p>
      <w:pPr>
        <w:widowControl/>
        <w:autoSpaceDE/>
        <w:autoSpaceDN/>
        <w:rPr>
          <w:rFonts w:asciiTheme="minorEastAsia" w:hAnsiTheme="minorEastAsia" w:eastAsiaTheme="minorEastAsia"/>
          <w:b/>
          <w:bCs/>
          <w:sz w:val="32"/>
          <w:szCs w:val="32"/>
        </w:rPr>
      </w:pPr>
      <w:r>
        <w:rPr>
          <w:rFonts w:asciiTheme="minorEastAsia" w:hAnsiTheme="minorEastAsia" w:eastAsiaTheme="minorEastAsia"/>
        </w:rPr>
        <w:br w:type="page"/>
      </w:r>
    </w:p>
    <w:p>
      <w:pPr>
        <w:pStyle w:val="4"/>
        <w:keepNext w:val="0"/>
        <w:keepLines w:val="0"/>
        <w:numPr>
          <w:ilvl w:val="0"/>
          <w:numId w:val="2"/>
        </w:numPr>
        <w:spacing w:before="56" w:after="0" w:line="240" w:lineRule="auto"/>
        <w:ind w:right="1797"/>
        <w:jc w:val="center"/>
        <w:rPr>
          <w:rFonts w:asciiTheme="minorEastAsia" w:hAnsiTheme="minorEastAsia" w:eastAsiaTheme="minorEastAsia"/>
        </w:rPr>
      </w:pPr>
      <w:r>
        <w:rPr>
          <w:rFonts w:asciiTheme="minorEastAsia" w:hAnsiTheme="minorEastAsia" w:eastAsiaTheme="minorEastAsia"/>
        </w:rPr>
        <w:t>供应商须知正文</w:t>
      </w:r>
    </w:p>
    <w:p>
      <w:pPr>
        <w:pStyle w:val="5"/>
        <w:keepNext w:val="0"/>
        <w:keepLines w:val="0"/>
        <w:tabs>
          <w:tab w:val="left" w:pos="142"/>
        </w:tabs>
        <w:spacing w:before="0" w:after="0" w:line="500" w:lineRule="exact"/>
        <w:ind w:firstLine="482" w:firstLineChars="200"/>
        <w:rPr>
          <w:rFonts w:asciiTheme="minorEastAsia" w:hAnsiTheme="minorEastAsia" w:eastAsiaTheme="minorEastAsia"/>
          <w:kern w:val="2"/>
          <w:sz w:val="24"/>
          <w:szCs w:val="24"/>
          <w:lang w:val="en-US" w:bidi="ar-SA"/>
        </w:rPr>
      </w:pPr>
      <w:r>
        <w:rPr>
          <w:rFonts w:hint="eastAsia" w:asciiTheme="minorEastAsia" w:hAnsiTheme="minorEastAsia" w:eastAsiaTheme="minorEastAsia"/>
          <w:kern w:val="2"/>
          <w:sz w:val="24"/>
          <w:szCs w:val="24"/>
          <w:lang w:val="en-US" w:bidi="ar-SA"/>
        </w:rPr>
        <w:t>1.</w:t>
      </w:r>
      <w:r>
        <w:rPr>
          <w:rFonts w:asciiTheme="minorEastAsia" w:hAnsiTheme="minorEastAsia" w:eastAsiaTheme="minorEastAsia"/>
          <w:kern w:val="2"/>
          <w:sz w:val="24"/>
          <w:szCs w:val="24"/>
          <w:lang w:val="en-US" w:bidi="ar-SA"/>
        </w:rPr>
        <w:t>适用范围</w:t>
      </w:r>
    </w:p>
    <w:p>
      <w:pPr>
        <w:tabs>
          <w:tab w:val="left" w:pos="1370"/>
        </w:tabs>
        <w:spacing w:line="500" w:lineRule="exact"/>
        <w:ind w:right="31" w:firstLine="480" w:firstLineChars="200"/>
        <w:jc w:val="both"/>
        <w:rPr>
          <w:rFonts w:asciiTheme="minorEastAsia" w:hAnsiTheme="minorEastAsia" w:eastAsiaTheme="minorEastAsia"/>
          <w:b/>
          <w:sz w:val="24"/>
          <w:szCs w:val="24"/>
        </w:rPr>
      </w:pPr>
      <w:r>
        <w:rPr>
          <w:rFonts w:asciiTheme="minorEastAsia" w:hAnsiTheme="minorEastAsia" w:eastAsiaTheme="minorEastAsia"/>
          <w:sz w:val="24"/>
          <w:szCs w:val="24"/>
        </w:rPr>
        <w:t>本谈判文件仅适用于本次谈判所述的服务项目采购。</w:t>
      </w:r>
    </w:p>
    <w:p>
      <w:pPr>
        <w:tabs>
          <w:tab w:val="left" w:pos="1370"/>
        </w:tabs>
        <w:spacing w:line="500" w:lineRule="exact"/>
        <w:ind w:right="2574" w:firstLine="482" w:firstLineChars="200"/>
        <w:jc w:val="both"/>
        <w:rPr>
          <w:rFonts w:asciiTheme="minorEastAsia" w:hAnsiTheme="minorEastAsia" w:eastAsiaTheme="minorEastAsia"/>
          <w:b/>
          <w:sz w:val="24"/>
          <w:szCs w:val="24"/>
        </w:rPr>
      </w:pPr>
      <w:r>
        <w:rPr>
          <w:rFonts w:asciiTheme="minorEastAsia" w:hAnsiTheme="minorEastAsia" w:eastAsiaTheme="minorEastAsia" w:cstheme="majorBidi"/>
          <w:b/>
          <w:bCs/>
          <w:kern w:val="2"/>
          <w:sz w:val="24"/>
          <w:szCs w:val="24"/>
          <w:lang w:val="en-US" w:bidi="ar-SA"/>
        </w:rPr>
        <w:t>2.定义</w:t>
      </w:r>
    </w:p>
    <w:p>
      <w:pPr>
        <w:tabs>
          <w:tab w:val="left" w:pos="1432"/>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服务：系指除货物和工程以外的其他政府采购对象等。</w:t>
      </w:r>
    </w:p>
    <w:p>
      <w:pPr>
        <w:pStyle w:val="5"/>
        <w:keepNext w:val="0"/>
        <w:keepLines w:val="0"/>
        <w:tabs>
          <w:tab w:val="left" w:pos="915"/>
        </w:tabs>
        <w:spacing w:before="0" w:after="0" w:line="500" w:lineRule="exact"/>
        <w:ind w:firstLine="482" w:firstLineChars="200"/>
        <w:rPr>
          <w:rFonts w:asciiTheme="minorEastAsia" w:hAnsiTheme="minorEastAsia" w:eastAsiaTheme="minorEastAsia"/>
          <w:kern w:val="2"/>
          <w:sz w:val="24"/>
          <w:szCs w:val="24"/>
          <w:lang w:val="en-US" w:bidi="ar-SA"/>
        </w:rPr>
      </w:pPr>
      <w:r>
        <w:rPr>
          <w:rFonts w:hint="eastAsia" w:asciiTheme="minorEastAsia" w:hAnsiTheme="minorEastAsia" w:eastAsiaTheme="minorEastAsia"/>
          <w:kern w:val="2"/>
          <w:sz w:val="24"/>
          <w:szCs w:val="24"/>
          <w:lang w:val="en-US" w:bidi="ar-SA"/>
        </w:rPr>
        <w:t>3.</w:t>
      </w:r>
      <w:r>
        <w:rPr>
          <w:rFonts w:asciiTheme="minorEastAsia" w:hAnsiTheme="minorEastAsia" w:eastAsiaTheme="minorEastAsia"/>
          <w:kern w:val="2"/>
          <w:sz w:val="24"/>
          <w:szCs w:val="24"/>
          <w:lang w:val="en-US" w:bidi="ar-SA"/>
        </w:rPr>
        <w:t>采购人、采购代理机构及供应商</w:t>
      </w:r>
    </w:p>
    <w:p>
      <w:pPr>
        <w:pStyle w:val="33"/>
        <w:tabs>
          <w:tab w:val="left" w:pos="1090"/>
        </w:tabs>
        <w:spacing w:line="500" w:lineRule="exact"/>
        <w:ind w:left="0"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asciiTheme="minorEastAsia" w:hAnsiTheme="minorEastAsia" w:eastAsiaTheme="minorEastAsia"/>
          <w:sz w:val="24"/>
          <w:szCs w:val="24"/>
        </w:rPr>
        <w:t>采购人：是指依法开展政府采购活动的国家机关、事业单位、团体组织。</w:t>
      </w:r>
    </w:p>
    <w:p>
      <w:pPr>
        <w:pStyle w:val="33"/>
        <w:tabs>
          <w:tab w:val="left" w:pos="1090"/>
        </w:tabs>
        <w:spacing w:line="500" w:lineRule="exact"/>
        <w:ind w:left="0"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3.2 </w:t>
      </w:r>
      <w:r>
        <w:rPr>
          <w:rFonts w:asciiTheme="minorEastAsia" w:hAnsiTheme="minorEastAsia" w:eastAsiaTheme="minorEastAsia"/>
          <w:sz w:val="24"/>
          <w:szCs w:val="24"/>
        </w:rPr>
        <w:t>采购代理机构：是指集中采购机构或从事采购代理业务的社会中介机构。</w:t>
      </w:r>
    </w:p>
    <w:p>
      <w:pPr>
        <w:tabs>
          <w:tab w:val="left" w:pos="10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w:t>
      </w:r>
      <w:r>
        <w:rPr>
          <w:rFonts w:asciiTheme="minorEastAsia" w:hAnsiTheme="minorEastAsia" w:eastAsiaTheme="minorEastAsia"/>
          <w:sz w:val="24"/>
          <w:szCs w:val="24"/>
        </w:rPr>
        <w:t>政府采购监督管理部门：各级人民政府指定的有关部门依法履行与政府采购活动有关的监督管理职责。</w:t>
      </w:r>
    </w:p>
    <w:p>
      <w:pPr>
        <w:tabs>
          <w:tab w:val="left" w:pos="1090"/>
        </w:tabs>
        <w:spacing w:line="500" w:lineRule="exact"/>
        <w:ind w:right="-110"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w:t>
      </w:r>
      <w:r>
        <w:rPr>
          <w:rFonts w:asciiTheme="minorEastAsia" w:hAnsiTheme="minorEastAsia" w:eastAsiaTheme="minorEastAsia"/>
          <w:sz w:val="24"/>
          <w:szCs w:val="24"/>
        </w:rPr>
        <w:t>供应商：是指向采购人提供服务</w:t>
      </w:r>
      <w:r>
        <w:rPr>
          <w:rFonts w:hint="eastAsia" w:asciiTheme="minorEastAsia" w:hAnsiTheme="minorEastAsia" w:eastAsiaTheme="minorEastAsia"/>
          <w:sz w:val="24"/>
          <w:szCs w:val="24"/>
        </w:rPr>
        <w:t>的单位，</w:t>
      </w:r>
      <w:r>
        <w:rPr>
          <w:rFonts w:asciiTheme="minorEastAsia" w:hAnsiTheme="minorEastAsia" w:eastAsiaTheme="minorEastAsia"/>
          <w:sz w:val="24"/>
          <w:szCs w:val="24"/>
        </w:rPr>
        <w:t>本项目的供应商须满足以下条件：</w:t>
      </w:r>
    </w:p>
    <w:p>
      <w:pPr>
        <w:tabs>
          <w:tab w:val="left" w:pos="133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3.4.1</w:t>
      </w:r>
      <w:r>
        <w:rPr>
          <w:rFonts w:asciiTheme="minorEastAsia" w:hAnsiTheme="minorEastAsia" w:eastAsiaTheme="minorEastAsia"/>
          <w:sz w:val="24"/>
          <w:szCs w:val="24"/>
        </w:rPr>
        <w:t>在中华人民共和国境内注册，能够独立承担民事责任，有生产或供应能力的本国供应商。</w:t>
      </w:r>
    </w:p>
    <w:p>
      <w:pPr>
        <w:tabs>
          <w:tab w:val="left" w:pos="133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3.4.2</w:t>
      </w:r>
      <w:r>
        <w:rPr>
          <w:rFonts w:asciiTheme="minorEastAsia" w:hAnsiTheme="minorEastAsia" w:eastAsiaTheme="minorEastAsia"/>
          <w:sz w:val="24"/>
          <w:szCs w:val="24"/>
        </w:rPr>
        <w:t>具备《中华人民共和国政府采购法》第二十二条关于供应商条件的规定，遵守本项目采购人本级和上级财政部门政府采购的有关规定。</w:t>
      </w:r>
    </w:p>
    <w:p>
      <w:pPr>
        <w:tabs>
          <w:tab w:val="left" w:pos="1330"/>
        </w:tabs>
        <w:spacing w:line="500" w:lineRule="exact"/>
        <w:ind w:right="369"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3.4.3</w:t>
      </w:r>
      <w:r>
        <w:rPr>
          <w:rFonts w:asciiTheme="minorEastAsia" w:hAnsiTheme="minorEastAsia" w:eastAsiaTheme="minorEastAsia"/>
          <w:sz w:val="24"/>
          <w:szCs w:val="24"/>
        </w:rPr>
        <w:t>以采购代理机构认可的方式获得了本项目的谈判文件。</w:t>
      </w:r>
    </w:p>
    <w:p>
      <w:pPr>
        <w:tabs>
          <w:tab w:val="left" w:pos="133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3.4.4</w:t>
      </w:r>
      <w:r>
        <w:rPr>
          <w:rFonts w:asciiTheme="minorEastAsia" w:hAnsiTheme="minorEastAsia" w:eastAsiaTheme="minorEastAsia"/>
          <w:sz w:val="24"/>
          <w:szCs w:val="24"/>
        </w:rPr>
        <w:t>若供应商须知前附表中写明专门面向中小企业采购的，如供应商为非中小企业，其响应文件将被认定为响应无效。</w:t>
      </w:r>
    </w:p>
    <w:p>
      <w:pPr>
        <w:tabs>
          <w:tab w:val="left" w:pos="10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3.5 </w:t>
      </w:r>
      <w:r>
        <w:rPr>
          <w:rFonts w:asciiTheme="minorEastAsia" w:hAnsiTheme="minorEastAsia" w:eastAsiaTheme="minorEastAsia"/>
          <w:sz w:val="24"/>
          <w:szCs w:val="24"/>
        </w:rPr>
        <w:t>单位负责人为同一人或者存在直接控股、管理关系的不同供应商，不得参加同一合同项下的政府采购活动。否则其相关响应文件将被认定为响应无效。</w:t>
      </w:r>
    </w:p>
    <w:p>
      <w:pPr>
        <w:pStyle w:val="4"/>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4.</w:t>
      </w:r>
      <w:r>
        <w:rPr>
          <w:rFonts w:asciiTheme="minorEastAsia" w:hAnsiTheme="minorEastAsia" w:eastAsiaTheme="minorEastAsia" w:cstheme="majorBidi"/>
          <w:kern w:val="2"/>
          <w:sz w:val="24"/>
          <w:szCs w:val="24"/>
          <w:lang w:val="en-US" w:bidi="ar-SA"/>
        </w:rPr>
        <w:t>资金来源</w:t>
      </w:r>
    </w:p>
    <w:p>
      <w:pPr>
        <w:tabs>
          <w:tab w:val="left" w:pos="1377"/>
        </w:tabs>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本项目的采购人已获得足以支付本次谈判后所签订的合同项下的资金。</w:t>
      </w:r>
    </w:p>
    <w:p>
      <w:pPr>
        <w:tabs>
          <w:tab w:val="left" w:pos="1370"/>
        </w:tabs>
        <w:spacing w:line="500" w:lineRule="exact"/>
        <w:ind w:right="1013"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asciiTheme="minorEastAsia" w:hAnsiTheme="minorEastAsia" w:eastAsiaTheme="minorEastAsia" w:cstheme="majorBidi"/>
          <w:b/>
          <w:bCs/>
          <w:kern w:val="2"/>
          <w:sz w:val="24"/>
          <w:szCs w:val="24"/>
          <w:lang w:val="en-US" w:bidi="ar-SA"/>
        </w:rPr>
        <w:t>谈判费用</w:t>
      </w:r>
    </w:p>
    <w:p>
      <w:pPr>
        <w:pStyle w:val="7"/>
        <w:spacing w:line="500" w:lineRule="exact"/>
        <w:ind w:firstLine="480" w:firstLineChars="200"/>
        <w:rPr>
          <w:rFonts w:asciiTheme="minorEastAsia" w:hAnsiTheme="minorEastAsia" w:eastAsiaTheme="minorEastAsia"/>
        </w:rPr>
      </w:pPr>
      <w:r>
        <w:rPr>
          <w:rFonts w:asciiTheme="minorEastAsia" w:hAnsiTheme="minorEastAsia" w:eastAsiaTheme="minorEastAsia"/>
        </w:rPr>
        <w:t>不论谈判的结果如何，供应商应承担其所有与准备和参加谈判有关的费用。</w:t>
      </w:r>
    </w:p>
    <w:p>
      <w:pPr>
        <w:pStyle w:val="4"/>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6.</w:t>
      </w:r>
      <w:r>
        <w:rPr>
          <w:rFonts w:asciiTheme="minorEastAsia" w:hAnsiTheme="minorEastAsia" w:eastAsiaTheme="minorEastAsia" w:cstheme="majorBidi"/>
          <w:kern w:val="2"/>
          <w:sz w:val="24"/>
          <w:szCs w:val="24"/>
          <w:lang w:val="en-US" w:bidi="ar-SA"/>
        </w:rPr>
        <w:t>适用法律</w:t>
      </w:r>
    </w:p>
    <w:p>
      <w:pPr>
        <w:pStyle w:val="7"/>
        <w:spacing w:line="500" w:lineRule="exact"/>
        <w:ind w:right="173" w:firstLine="480" w:firstLineChars="200"/>
        <w:jc w:val="both"/>
        <w:rPr>
          <w:rFonts w:asciiTheme="minorEastAsia" w:hAnsiTheme="minorEastAsia" w:eastAsiaTheme="minorEastAsia"/>
        </w:rPr>
      </w:pPr>
      <w:r>
        <w:rPr>
          <w:rFonts w:asciiTheme="minorEastAsia" w:hAnsiTheme="minorEastAsia" w:eastAsiaTheme="minorEastAsia"/>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4"/>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7.</w:t>
      </w:r>
      <w:r>
        <w:rPr>
          <w:rFonts w:asciiTheme="minorEastAsia" w:hAnsiTheme="minorEastAsia" w:eastAsiaTheme="minorEastAsia" w:cstheme="majorBidi"/>
          <w:kern w:val="2"/>
          <w:sz w:val="24"/>
          <w:szCs w:val="24"/>
          <w:lang w:val="en-US" w:bidi="ar-SA"/>
        </w:rPr>
        <w:t>谈判文件构成</w:t>
      </w:r>
    </w:p>
    <w:p>
      <w:pPr>
        <w:tabs>
          <w:tab w:val="left" w:pos="137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w:t>
      </w:r>
      <w:r>
        <w:rPr>
          <w:rFonts w:asciiTheme="minorEastAsia" w:hAnsiTheme="minorEastAsia" w:eastAsiaTheme="minorEastAsia"/>
          <w:sz w:val="24"/>
          <w:szCs w:val="24"/>
        </w:rPr>
        <w:t>谈判文件包括下列内容：</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竞争性谈判公告</w:t>
      </w:r>
    </w:p>
    <w:p>
      <w:pPr>
        <w:pStyle w:val="7"/>
        <w:tabs>
          <w:tab w:val="left" w:pos="1470"/>
        </w:tabs>
        <w:spacing w:line="500" w:lineRule="exact"/>
        <w:ind w:right="4749" w:firstLine="480" w:firstLineChars="200"/>
        <w:rPr>
          <w:rFonts w:asciiTheme="minorEastAsia" w:hAnsiTheme="minorEastAsia" w:eastAsiaTheme="minorEastAsia"/>
        </w:rPr>
      </w:pPr>
      <w:r>
        <w:rPr>
          <w:rFonts w:asciiTheme="minorEastAsia" w:hAnsiTheme="minorEastAsia" w:eastAsiaTheme="minorEastAsia"/>
        </w:rPr>
        <w:t>第二章</w:t>
      </w:r>
      <w:r>
        <w:rPr>
          <w:rFonts w:asciiTheme="minorEastAsia" w:hAnsiTheme="minorEastAsia" w:eastAsiaTheme="minorEastAsia"/>
        </w:rPr>
        <w:tab/>
      </w:r>
      <w:r>
        <w:rPr>
          <w:rFonts w:asciiTheme="minorEastAsia" w:hAnsiTheme="minorEastAsia" w:eastAsiaTheme="minorEastAsia"/>
        </w:rPr>
        <w:t>供应商须知</w:t>
      </w:r>
    </w:p>
    <w:p>
      <w:pPr>
        <w:pStyle w:val="7"/>
        <w:tabs>
          <w:tab w:val="left" w:pos="2314"/>
        </w:tabs>
        <w:spacing w:line="500" w:lineRule="exact"/>
        <w:ind w:firstLine="480" w:firstLineChars="200"/>
        <w:rPr>
          <w:rFonts w:asciiTheme="minorEastAsia" w:hAnsiTheme="minorEastAsia" w:eastAsiaTheme="minorEastAsia"/>
        </w:rPr>
      </w:pPr>
      <w:r>
        <w:rPr>
          <w:rFonts w:asciiTheme="minorEastAsia" w:hAnsiTheme="minorEastAsia" w:eastAsiaTheme="minorEastAsia"/>
        </w:rPr>
        <w:t>第三章</w:t>
      </w:r>
      <w:r>
        <w:rPr>
          <w:rFonts w:hint="eastAsia" w:asciiTheme="minorEastAsia" w:hAnsiTheme="minorEastAsia" w:eastAsiaTheme="minorEastAsia"/>
        </w:rPr>
        <w:t xml:space="preserve">   </w:t>
      </w:r>
      <w:r>
        <w:rPr>
          <w:rFonts w:asciiTheme="minorEastAsia" w:hAnsiTheme="minorEastAsia" w:eastAsiaTheme="minorEastAsia"/>
        </w:rPr>
        <w:t>采购需求</w:t>
      </w:r>
    </w:p>
    <w:p>
      <w:pPr>
        <w:pStyle w:val="7"/>
        <w:tabs>
          <w:tab w:val="left" w:pos="2314"/>
        </w:tabs>
        <w:spacing w:line="500" w:lineRule="exact"/>
        <w:ind w:firstLine="480" w:firstLineChars="200"/>
        <w:rPr>
          <w:rFonts w:asciiTheme="minorEastAsia" w:hAnsiTheme="minorEastAsia" w:eastAsiaTheme="minorEastAsia"/>
        </w:rPr>
      </w:pPr>
      <w:r>
        <w:rPr>
          <w:rFonts w:asciiTheme="minorEastAsia" w:hAnsiTheme="minorEastAsia" w:eastAsiaTheme="minorEastAsia"/>
        </w:rPr>
        <w:t>第四章</w:t>
      </w:r>
      <w:r>
        <w:rPr>
          <w:rFonts w:hint="eastAsia" w:asciiTheme="minorEastAsia" w:hAnsiTheme="minorEastAsia" w:eastAsiaTheme="minorEastAsia"/>
        </w:rPr>
        <w:t xml:space="preserve">   </w:t>
      </w:r>
      <w:r>
        <w:rPr>
          <w:rFonts w:asciiTheme="minorEastAsia" w:hAnsiTheme="minorEastAsia" w:eastAsiaTheme="minorEastAsia"/>
        </w:rPr>
        <w:t>评审方法和标准</w:t>
      </w:r>
    </w:p>
    <w:p>
      <w:pPr>
        <w:pStyle w:val="7"/>
        <w:tabs>
          <w:tab w:val="left" w:pos="2314"/>
        </w:tabs>
        <w:spacing w:line="500" w:lineRule="exact"/>
        <w:ind w:firstLine="480" w:firstLineChars="200"/>
        <w:rPr>
          <w:rFonts w:asciiTheme="minorEastAsia" w:hAnsiTheme="minorEastAsia" w:eastAsiaTheme="minorEastAsia"/>
        </w:rPr>
      </w:pPr>
      <w:r>
        <w:rPr>
          <w:rFonts w:asciiTheme="minorEastAsia" w:hAnsiTheme="minorEastAsia" w:eastAsiaTheme="minorEastAsia"/>
        </w:rPr>
        <w:t>第五章</w:t>
      </w:r>
      <w:r>
        <w:rPr>
          <w:rFonts w:hint="eastAsia" w:asciiTheme="minorEastAsia" w:hAnsiTheme="minorEastAsia" w:eastAsiaTheme="minorEastAsia"/>
        </w:rPr>
        <w:t xml:space="preserve">   </w:t>
      </w:r>
      <w:r>
        <w:rPr>
          <w:rFonts w:asciiTheme="minorEastAsia" w:hAnsiTheme="minorEastAsia" w:eastAsiaTheme="minorEastAsia"/>
        </w:rPr>
        <w:t xml:space="preserve">政府采购合同 </w:t>
      </w:r>
    </w:p>
    <w:p>
      <w:pPr>
        <w:pStyle w:val="7"/>
        <w:tabs>
          <w:tab w:val="left" w:pos="2314"/>
        </w:tabs>
        <w:spacing w:line="500" w:lineRule="exact"/>
        <w:ind w:firstLine="480" w:firstLineChars="200"/>
        <w:rPr>
          <w:rFonts w:asciiTheme="minorEastAsia" w:hAnsiTheme="minorEastAsia" w:eastAsiaTheme="minorEastAsia"/>
        </w:rPr>
      </w:pPr>
      <w:r>
        <w:rPr>
          <w:rFonts w:asciiTheme="minorEastAsia" w:hAnsiTheme="minorEastAsia" w:eastAsiaTheme="minorEastAsia"/>
        </w:rPr>
        <w:t>第六章</w:t>
      </w:r>
      <w:r>
        <w:rPr>
          <w:rFonts w:hint="eastAsia" w:asciiTheme="minorEastAsia" w:hAnsiTheme="minorEastAsia" w:eastAsiaTheme="minorEastAsia"/>
        </w:rPr>
        <w:t xml:space="preserve">   </w:t>
      </w:r>
      <w:r>
        <w:rPr>
          <w:rFonts w:asciiTheme="minorEastAsia" w:hAnsiTheme="minorEastAsia" w:eastAsiaTheme="minorEastAsia"/>
        </w:rPr>
        <w:t>响应文件格式</w:t>
      </w:r>
    </w:p>
    <w:p>
      <w:pPr>
        <w:tabs>
          <w:tab w:val="left" w:pos="137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w:t>
      </w:r>
      <w:r>
        <w:rPr>
          <w:rFonts w:asciiTheme="minorEastAsia" w:hAnsiTheme="minorEastAsia" w:eastAsiaTheme="minorEastAsia"/>
          <w:sz w:val="24"/>
          <w:szCs w:val="24"/>
        </w:rPr>
        <w:t>谈判文件中有不一致的，有澄清的部分以最终的澄清更正内容为准。</w:t>
      </w:r>
    </w:p>
    <w:p>
      <w:pPr>
        <w:tabs>
          <w:tab w:val="left" w:pos="1370"/>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7.3</w:t>
      </w:r>
      <w:r>
        <w:rPr>
          <w:rFonts w:asciiTheme="minorEastAsia" w:hAnsiTheme="minorEastAsia" w:eastAsiaTheme="minorEastAsia"/>
          <w:sz w:val="24"/>
          <w:szCs w:val="24"/>
        </w:rPr>
        <w:t>现场考察及相关事项见供应商须知前附表。</w:t>
      </w:r>
    </w:p>
    <w:p>
      <w:pPr>
        <w:tabs>
          <w:tab w:val="left" w:pos="1370"/>
        </w:tabs>
        <w:spacing w:line="500" w:lineRule="exact"/>
        <w:ind w:right="17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w:t>
      </w:r>
      <w:r>
        <w:rPr>
          <w:rFonts w:asciiTheme="minorEastAsia" w:hAnsiTheme="minorEastAsia" w:eastAsiaTheme="minorEastAsia"/>
          <w:sz w:val="24"/>
          <w:szCs w:val="24"/>
        </w:rPr>
        <w:t>供应商应认真阅读谈判文件所有的事项、格式、条款和技术规范等。</w:t>
      </w:r>
    </w:p>
    <w:p>
      <w:pPr>
        <w:tabs>
          <w:tab w:val="left" w:pos="1370"/>
        </w:tabs>
        <w:spacing w:line="500" w:lineRule="exact"/>
        <w:ind w:right="894" w:firstLine="482" w:firstLineChars="200"/>
        <w:rPr>
          <w:rFonts w:asciiTheme="minorEastAsia" w:hAnsiTheme="minorEastAsia" w:eastAsiaTheme="minorEastAsia"/>
          <w:b/>
          <w:sz w:val="24"/>
          <w:szCs w:val="24"/>
        </w:rPr>
      </w:pPr>
      <w:r>
        <w:rPr>
          <w:rFonts w:asciiTheme="minorEastAsia" w:hAnsiTheme="minorEastAsia" w:eastAsiaTheme="minorEastAsia" w:cstheme="majorBidi"/>
          <w:b/>
          <w:bCs/>
          <w:kern w:val="2"/>
          <w:sz w:val="24"/>
          <w:szCs w:val="24"/>
          <w:lang w:val="en-US" w:bidi="ar-SA"/>
        </w:rPr>
        <w:t>8.谈判文件的澄清与修改</w:t>
      </w:r>
    </w:p>
    <w:p>
      <w:pPr>
        <w:tabs>
          <w:tab w:val="left" w:pos="1430"/>
        </w:tabs>
        <w:autoSpaceDE/>
        <w:autoSpaceDN/>
        <w:spacing w:line="500" w:lineRule="exact"/>
        <w:ind w:right="794" w:firstLine="480" w:firstLineChars="200"/>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8.1供应商质疑截止时间：见供应商须知前附表。</w:t>
      </w:r>
    </w:p>
    <w:p>
      <w:pPr>
        <w:pStyle w:val="4"/>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9.</w:t>
      </w:r>
      <w:r>
        <w:rPr>
          <w:rFonts w:asciiTheme="minorEastAsia" w:hAnsiTheme="minorEastAsia" w:eastAsiaTheme="minorEastAsia" w:cstheme="majorBidi"/>
          <w:kern w:val="2"/>
          <w:sz w:val="24"/>
          <w:szCs w:val="24"/>
          <w:lang w:val="en-US" w:bidi="ar-SA"/>
        </w:rPr>
        <w:t>谈判范围及响应文件中标准和计量单位的使用</w:t>
      </w:r>
    </w:p>
    <w:p>
      <w:pPr>
        <w:tabs>
          <w:tab w:val="left" w:pos="137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9.1</w:t>
      </w:r>
      <w:r>
        <w:rPr>
          <w:rFonts w:asciiTheme="minorEastAsia" w:hAnsiTheme="minorEastAsia" w:eastAsiaTheme="minorEastAsia"/>
          <w:sz w:val="24"/>
          <w:szCs w:val="24"/>
        </w:rPr>
        <w:t>无论谈判文件中是否要求，供应商所投服务及伴随的货物和工程均应符合国家强制性标准。</w:t>
      </w:r>
    </w:p>
    <w:p>
      <w:pPr>
        <w:tabs>
          <w:tab w:val="left" w:pos="137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9.2</w:t>
      </w:r>
      <w:r>
        <w:rPr>
          <w:rFonts w:asciiTheme="minorEastAsia" w:hAnsiTheme="minorEastAsia" w:eastAsiaTheme="minorEastAsia"/>
          <w:sz w:val="24"/>
          <w:szCs w:val="24"/>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tabs>
          <w:tab w:val="left" w:pos="137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9.3</w:t>
      </w:r>
      <w:r>
        <w:rPr>
          <w:rFonts w:asciiTheme="minorEastAsia" w:hAnsiTheme="minorEastAsia" w:eastAsiaTheme="minorEastAsia"/>
          <w:sz w:val="24"/>
          <w:szCs w:val="24"/>
        </w:rPr>
        <w:t>除谈判文件中有特殊要求外，响应文件中所使用的计量单位，应采用中华人民共和国法定计量单位。</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10.</w:t>
      </w:r>
      <w:r>
        <w:rPr>
          <w:rFonts w:asciiTheme="minorEastAsia" w:hAnsiTheme="minorEastAsia" w:eastAsiaTheme="minorEastAsia" w:cstheme="majorBidi"/>
          <w:kern w:val="2"/>
          <w:sz w:val="24"/>
          <w:szCs w:val="24"/>
          <w:lang w:val="en-US" w:bidi="ar-SA"/>
        </w:rPr>
        <w:t>响应文件构成</w:t>
      </w:r>
    </w:p>
    <w:p>
      <w:pPr>
        <w:tabs>
          <w:tab w:val="left" w:pos="1473"/>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10.1</w:t>
      </w:r>
      <w:r>
        <w:rPr>
          <w:rFonts w:asciiTheme="minorEastAsia" w:hAnsiTheme="minorEastAsia" w:eastAsiaTheme="minorEastAsia"/>
          <w:sz w:val="24"/>
          <w:szCs w:val="24"/>
        </w:rPr>
        <w:t>供应商应完整地按谈判文件提供的响应文件格式及要求编写响应文件， 具体内容详见第六章响应文件格式的相关内容。</w:t>
      </w:r>
    </w:p>
    <w:p>
      <w:pPr>
        <w:tabs>
          <w:tab w:val="left" w:pos="1490"/>
        </w:tabs>
        <w:spacing w:line="500" w:lineRule="exact"/>
        <w:ind w:right="31"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10.2</w:t>
      </w:r>
      <w:r>
        <w:rPr>
          <w:rFonts w:asciiTheme="minorEastAsia" w:hAnsiTheme="minorEastAsia" w:eastAsiaTheme="minorEastAsia"/>
          <w:sz w:val="24"/>
          <w:szCs w:val="24"/>
        </w:rPr>
        <w:t>上述文件应按照谈判文件规定的格式填写、签署和</w:t>
      </w:r>
      <w:r>
        <w:rPr>
          <w:rFonts w:hint="eastAsia" w:asciiTheme="minorEastAsia" w:hAnsiTheme="minorEastAsia" w:eastAsiaTheme="minorEastAsia"/>
          <w:sz w:val="24"/>
          <w:szCs w:val="24"/>
        </w:rPr>
        <w:t>盖</w:t>
      </w:r>
      <w:r>
        <w:rPr>
          <w:rFonts w:asciiTheme="minorEastAsia" w:hAnsiTheme="minorEastAsia" w:eastAsiaTheme="minorEastAsia"/>
          <w:sz w:val="24"/>
          <w:szCs w:val="24"/>
        </w:rPr>
        <w:t>章。</w:t>
      </w:r>
    </w:p>
    <w:p>
      <w:pPr>
        <w:tabs>
          <w:tab w:val="left" w:pos="1490"/>
        </w:tabs>
        <w:spacing w:line="500" w:lineRule="exact"/>
        <w:ind w:right="31"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11.</w:t>
      </w:r>
      <w:r>
        <w:rPr>
          <w:rFonts w:asciiTheme="minorEastAsia" w:hAnsiTheme="minorEastAsia" w:eastAsiaTheme="minorEastAsia" w:cstheme="majorBidi"/>
          <w:b/>
          <w:bCs/>
          <w:kern w:val="2"/>
          <w:sz w:val="24"/>
          <w:szCs w:val="24"/>
          <w:lang w:val="en-US" w:bidi="ar-SA"/>
        </w:rPr>
        <w:t>证明标的的合格性和符合谈判文件规定的技术文件</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w:t>
      </w:r>
      <w:r>
        <w:rPr>
          <w:rFonts w:asciiTheme="minorEastAsia" w:hAnsiTheme="minorEastAsia" w:eastAsiaTheme="minorEastAsia"/>
          <w:sz w:val="24"/>
          <w:szCs w:val="24"/>
        </w:rPr>
        <w:t>供应商应提交谈判文件要求的证明文件，证明其响应内容符合谈判文件规定。该证明文件是响应文件的一部分。</w:t>
      </w:r>
    </w:p>
    <w:p>
      <w:pPr>
        <w:tabs>
          <w:tab w:val="left" w:pos="149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w:t>
      </w:r>
      <w:r>
        <w:rPr>
          <w:rFonts w:asciiTheme="minorEastAsia" w:hAnsiTheme="minorEastAsia" w:eastAsiaTheme="minorEastAsia"/>
          <w:sz w:val="24"/>
          <w:szCs w:val="24"/>
        </w:rPr>
        <w:t>上款所述的证明文件，可以是文字资料、图纸和数据。</w:t>
      </w:r>
    </w:p>
    <w:p>
      <w:pPr>
        <w:tabs>
          <w:tab w:val="left" w:pos="149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w:t>
      </w:r>
      <w:r>
        <w:rPr>
          <w:rFonts w:asciiTheme="minorEastAsia" w:hAnsiTheme="minorEastAsia" w:eastAsiaTheme="minorEastAsia"/>
          <w:sz w:val="24"/>
          <w:szCs w:val="24"/>
        </w:rPr>
        <w:t>本条所指证明文件不包括对谈判文件相关部分的文字、图标的复制。</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11.4</w:t>
      </w:r>
      <w:r>
        <w:rPr>
          <w:rFonts w:asciiTheme="minorEastAsia" w:hAnsiTheme="minorEastAsia" w:eastAsiaTheme="minorEastAsia"/>
          <w:sz w:val="24"/>
          <w:szCs w:val="24"/>
        </w:rPr>
        <w:t>为保证公平公正，除非谈判文件另有规定或说明，供应商对同一项目谈判时，不得同时提供备选谈判方案。</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12.</w:t>
      </w:r>
      <w:r>
        <w:rPr>
          <w:rFonts w:asciiTheme="minorEastAsia" w:hAnsiTheme="minorEastAsia" w:eastAsiaTheme="minorEastAsia" w:cstheme="majorBidi"/>
          <w:kern w:val="2"/>
          <w:sz w:val="24"/>
          <w:szCs w:val="24"/>
          <w:lang w:val="en-US" w:bidi="ar-SA"/>
        </w:rPr>
        <w:t>报价</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12.1</w:t>
      </w:r>
      <w:r>
        <w:rPr>
          <w:rFonts w:asciiTheme="minorEastAsia" w:hAnsiTheme="minorEastAsia" w:eastAsiaTheme="minorEastAsia"/>
          <w:sz w:val="24"/>
          <w:szCs w:val="24"/>
        </w:rPr>
        <w:t>供应商的报价应当包括满足本次谈判全部采购需求所应提供的服务，所有内容均应以人民币报价，供应商的谈判报价应遵守《中华人民共和国价格法》。</w:t>
      </w:r>
    </w:p>
    <w:p>
      <w:pPr>
        <w:tabs>
          <w:tab w:val="left" w:pos="14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12.2</w:t>
      </w:r>
      <w:r>
        <w:rPr>
          <w:rFonts w:asciiTheme="minorEastAsia" w:hAnsiTheme="minorEastAsia" w:eastAsiaTheme="minorEastAsia"/>
          <w:sz w:val="24"/>
          <w:szCs w:val="24"/>
        </w:rPr>
        <w:t>供应商应在分项报价表上标明分项服务价格和总价，未标明的视同包含在谈判报价中。</w:t>
      </w:r>
    </w:p>
    <w:p>
      <w:pPr>
        <w:tabs>
          <w:tab w:val="left" w:pos="1552"/>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12.3</w:t>
      </w:r>
      <w:r>
        <w:rPr>
          <w:rFonts w:asciiTheme="minorEastAsia" w:hAnsiTheme="minorEastAsia" w:eastAsiaTheme="minorEastAsia"/>
          <w:sz w:val="24"/>
          <w:szCs w:val="24"/>
        </w:rPr>
        <w:t>报价在合同履行过程中是固定不变的，不得以任何理由予以变更。任何包含价格调整要求的谈判，其响应文件将被认定为响应无效。</w:t>
      </w:r>
    </w:p>
    <w:p>
      <w:pPr>
        <w:tabs>
          <w:tab w:val="left" w:pos="1490"/>
        </w:tabs>
        <w:spacing w:line="500" w:lineRule="exact"/>
        <w:ind w:right="413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12.4</w:t>
      </w:r>
      <w:r>
        <w:rPr>
          <w:rFonts w:asciiTheme="minorEastAsia" w:hAnsiTheme="minorEastAsia" w:eastAsiaTheme="minorEastAsia"/>
          <w:sz w:val="24"/>
          <w:szCs w:val="24"/>
        </w:rPr>
        <w:t>采购人不接受具有附加条件的报价。</w:t>
      </w:r>
    </w:p>
    <w:p>
      <w:pPr>
        <w:tabs>
          <w:tab w:val="left" w:pos="1552"/>
        </w:tabs>
        <w:spacing w:line="500" w:lineRule="exact"/>
        <w:ind w:right="31" w:firstLine="482" w:firstLineChars="200"/>
        <w:jc w:val="both"/>
        <w:rPr>
          <w:rFonts w:asciiTheme="minorEastAsia" w:hAnsiTheme="minorEastAsia" w:eastAsiaTheme="minorEastAsia" w:cstheme="majorBidi"/>
          <w:b/>
          <w:bCs/>
          <w:kern w:val="2"/>
          <w:sz w:val="24"/>
          <w:szCs w:val="24"/>
          <w:lang w:val="en-US" w:bidi="ar-SA"/>
        </w:rPr>
      </w:pPr>
      <w:r>
        <w:rPr>
          <w:rFonts w:asciiTheme="minorEastAsia" w:hAnsiTheme="minorEastAsia" w:eastAsiaTheme="minorEastAsia"/>
          <w:b/>
          <w:sz w:val="24"/>
          <w:szCs w:val="24"/>
        </w:rPr>
        <w:t>13.</w:t>
      </w:r>
      <w:r>
        <w:rPr>
          <w:rFonts w:asciiTheme="minorEastAsia" w:hAnsiTheme="minorEastAsia" w:eastAsiaTheme="minorEastAsia" w:cstheme="majorBidi"/>
          <w:b/>
          <w:bCs/>
          <w:kern w:val="2"/>
          <w:sz w:val="24"/>
          <w:szCs w:val="24"/>
          <w:lang w:val="en-US" w:bidi="ar-SA"/>
        </w:rPr>
        <w:t>谈判保证金</w:t>
      </w:r>
      <w:r>
        <w:rPr>
          <w:rFonts w:hint="eastAsia" w:ascii="宋体" w:hAnsi="宋体" w:cs="宋体"/>
          <w:sz w:val="24"/>
        </w:rPr>
        <w:t>（详见前附表）</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14.</w:t>
      </w:r>
      <w:r>
        <w:rPr>
          <w:rFonts w:asciiTheme="minorEastAsia" w:hAnsiTheme="minorEastAsia" w:eastAsiaTheme="minorEastAsia" w:cstheme="majorBidi"/>
          <w:kern w:val="2"/>
          <w:sz w:val="24"/>
          <w:szCs w:val="24"/>
          <w:lang w:val="en-US" w:bidi="ar-SA"/>
        </w:rPr>
        <w:t>谈判有效期</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14.1</w:t>
      </w:r>
      <w:r>
        <w:rPr>
          <w:rFonts w:asciiTheme="minorEastAsia" w:hAnsiTheme="minorEastAsia" w:eastAsiaTheme="minorEastAsia"/>
          <w:sz w:val="24"/>
          <w:szCs w:val="24"/>
        </w:rPr>
        <w:t>谈判有效期为从响应文件提交截止之日算起的日历天数，谈判有效期详见供应商须知前附表。</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14.2</w:t>
      </w:r>
      <w:r>
        <w:rPr>
          <w:rFonts w:asciiTheme="minorEastAsia" w:hAnsiTheme="minorEastAsia" w:eastAsiaTheme="minorEastAsia"/>
          <w:sz w:val="24"/>
          <w:szCs w:val="24"/>
        </w:rPr>
        <w:t>在谈判有效期内，供应商的谈判保持有效，供应商不得要求撤销或修改其响应文件。谈判有效期不满足要求的响应，其响应文件将被认定为响应无效。</w:t>
      </w:r>
    </w:p>
    <w:p>
      <w:pPr>
        <w:tabs>
          <w:tab w:val="left" w:pos="1473"/>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14.3</w:t>
      </w:r>
      <w:r>
        <w:rPr>
          <w:rFonts w:asciiTheme="minorEastAsia" w:hAnsiTheme="minorEastAsia" w:eastAsiaTheme="minorEastAsia"/>
          <w:sz w:val="24"/>
          <w:szCs w:val="24"/>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15.</w:t>
      </w:r>
      <w:r>
        <w:rPr>
          <w:rFonts w:asciiTheme="minorEastAsia" w:hAnsiTheme="minorEastAsia" w:eastAsiaTheme="minorEastAsia" w:cstheme="majorBidi"/>
          <w:kern w:val="2"/>
          <w:sz w:val="24"/>
          <w:szCs w:val="24"/>
          <w:lang w:val="en-US" w:bidi="ar-SA"/>
        </w:rPr>
        <w:t>响应文件的制作</w:t>
      </w:r>
      <w:r>
        <w:rPr>
          <w:rFonts w:hint="eastAsia" w:asciiTheme="minorEastAsia" w:hAnsiTheme="minorEastAsia" w:eastAsiaTheme="minorEastAsia" w:cstheme="majorBidi"/>
          <w:kern w:val="2"/>
          <w:sz w:val="24"/>
          <w:szCs w:val="24"/>
          <w:lang w:val="en-US" w:bidi="ar-SA"/>
        </w:rPr>
        <w:t>及密封</w:t>
      </w:r>
    </w:p>
    <w:p>
      <w:pPr>
        <w:spacing w:line="500" w:lineRule="exact"/>
        <w:ind w:firstLine="480" w:firstLineChars="200"/>
        <w:rPr>
          <w:color w:val="000000"/>
          <w:sz w:val="24"/>
          <w:szCs w:val="24"/>
        </w:rPr>
      </w:pPr>
      <w:r>
        <w:rPr>
          <w:rFonts w:hint="eastAsia"/>
          <w:color w:val="000000"/>
          <w:sz w:val="24"/>
          <w:szCs w:val="24"/>
        </w:rPr>
        <w:t>15.1</w:t>
      </w:r>
      <w:r>
        <w:rPr>
          <w:rFonts w:hint="eastAsia"/>
          <w:b/>
          <w:color w:val="000000"/>
          <w:sz w:val="24"/>
          <w:szCs w:val="24"/>
        </w:rPr>
        <w:t>响应文件应用不褪色的材料书写或打印，并按竞争性谈判文件规定的格式由供应商的法定代表人或其委托代理人签字和盖单位章。委托代理人签字的，响应文件应附法定代表人签署的授权委托书。响应文件不得进行涂改、行间插字或删除。如果出现上述情况，响应文件不予评审。</w:t>
      </w:r>
    </w:p>
    <w:p>
      <w:pPr>
        <w:spacing w:line="500" w:lineRule="exact"/>
        <w:ind w:firstLine="482" w:firstLineChars="200"/>
        <w:rPr>
          <w:b/>
          <w:bCs/>
          <w:color w:val="000000"/>
          <w:sz w:val="24"/>
          <w:szCs w:val="24"/>
        </w:rPr>
      </w:pPr>
      <w:r>
        <w:rPr>
          <w:rFonts w:hint="eastAsia"/>
          <w:b/>
          <w:color w:val="000000"/>
          <w:sz w:val="24"/>
          <w:szCs w:val="24"/>
        </w:rPr>
        <w:t>15.2响应文件均需胶装，</w:t>
      </w:r>
      <w:r>
        <w:rPr>
          <w:rFonts w:hint="eastAsia"/>
          <w:b/>
          <w:bCs/>
          <w:color w:val="000000"/>
          <w:sz w:val="24"/>
          <w:szCs w:val="24"/>
        </w:rPr>
        <w:t>正副本分开密封或集中密封均可。</w:t>
      </w:r>
    </w:p>
    <w:p>
      <w:pPr>
        <w:spacing w:line="500" w:lineRule="exact"/>
        <w:ind w:firstLine="482" w:firstLineChars="200"/>
        <w:rPr>
          <w:b/>
          <w:color w:val="000000"/>
          <w:sz w:val="24"/>
          <w:szCs w:val="24"/>
        </w:rPr>
      </w:pPr>
      <w:r>
        <w:rPr>
          <w:rFonts w:hint="eastAsia"/>
          <w:b/>
          <w:color w:val="000000"/>
          <w:sz w:val="24"/>
          <w:szCs w:val="24"/>
        </w:rPr>
        <w:t>15.3响应文件的封面上应清楚地标记“正本”或“副本”字样，封套上应按竞争性谈判文件拟定的格式填写有关内容；正副本不一致时，以正本为准。</w:t>
      </w:r>
    </w:p>
    <w:p>
      <w:pPr>
        <w:spacing w:line="500" w:lineRule="exact"/>
        <w:ind w:firstLine="480" w:firstLineChars="200"/>
        <w:rPr>
          <w:color w:val="000000"/>
          <w:sz w:val="24"/>
          <w:szCs w:val="24"/>
        </w:rPr>
      </w:pPr>
      <w:r>
        <w:rPr>
          <w:rFonts w:hint="eastAsia"/>
          <w:color w:val="000000"/>
          <w:sz w:val="24"/>
          <w:szCs w:val="24"/>
        </w:rPr>
        <w:t>15.4未按本章15.2、15.3条要求密封的响应文件，将不予接收。</w:t>
      </w:r>
    </w:p>
    <w:p>
      <w:pPr>
        <w:tabs>
          <w:tab w:val="left" w:pos="1490"/>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15.4</w:t>
      </w:r>
      <w:r>
        <w:rPr>
          <w:rFonts w:asciiTheme="minorEastAsia" w:hAnsiTheme="minorEastAsia" w:eastAsiaTheme="minorEastAsia"/>
          <w:sz w:val="24"/>
          <w:szCs w:val="24"/>
        </w:rPr>
        <w:t>谈判现场提交的其他材料要求详见供应商须知前附表。</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16.</w:t>
      </w:r>
      <w:r>
        <w:rPr>
          <w:rFonts w:asciiTheme="minorEastAsia" w:hAnsiTheme="minorEastAsia" w:eastAsiaTheme="minorEastAsia" w:cstheme="majorBidi"/>
          <w:kern w:val="2"/>
          <w:sz w:val="24"/>
          <w:szCs w:val="24"/>
          <w:lang w:val="en-US" w:bidi="ar-SA"/>
        </w:rPr>
        <w:t>响应文件提交截止时间</w:t>
      </w:r>
    </w:p>
    <w:p>
      <w:pPr>
        <w:tabs>
          <w:tab w:val="left" w:pos="1552"/>
          <w:tab w:val="left" w:pos="8789"/>
        </w:tabs>
        <w:spacing w:line="500" w:lineRule="exact"/>
        <w:ind w:right="3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供应商应在供应商须知前附表中规定的响应文件</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交截止时间前，</w:t>
      </w:r>
      <w:r>
        <w:rPr>
          <w:rFonts w:hint="eastAsia" w:asciiTheme="minorEastAsia" w:hAnsiTheme="minorEastAsia" w:eastAsiaTheme="minorEastAsia"/>
          <w:sz w:val="24"/>
          <w:szCs w:val="24"/>
        </w:rPr>
        <w:t>递交</w:t>
      </w:r>
      <w:r>
        <w:rPr>
          <w:rFonts w:asciiTheme="minorEastAsia" w:hAnsiTheme="minorEastAsia" w:eastAsiaTheme="minorEastAsia"/>
          <w:sz w:val="24"/>
          <w:szCs w:val="24"/>
        </w:rPr>
        <w:t>响应文件。</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17．</w:t>
      </w:r>
      <w:r>
        <w:rPr>
          <w:rFonts w:asciiTheme="minorEastAsia" w:hAnsiTheme="minorEastAsia" w:eastAsiaTheme="minorEastAsia" w:cstheme="majorBidi"/>
          <w:kern w:val="2"/>
          <w:sz w:val="24"/>
          <w:szCs w:val="24"/>
          <w:lang w:val="en-US" w:bidi="ar-SA"/>
        </w:rPr>
        <w:t>响应文件的提交、修改与撤回</w:t>
      </w:r>
    </w:p>
    <w:p>
      <w:pPr>
        <w:tabs>
          <w:tab w:val="left" w:pos="14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17.1</w:t>
      </w:r>
      <w:r>
        <w:rPr>
          <w:rFonts w:asciiTheme="minorEastAsia" w:hAnsiTheme="minorEastAsia" w:eastAsiaTheme="minorEastAsia"/>
          <w:sz w:val="24"/>
          <w:szCs w:val="24"/>
        </w:rPr>
        <w:t>供应商应当在第一章“谈判公告”规定的响应文件提交截止时间前，</w:t>
      </w:r>
      <w:r>
        <w:rPr>
          <w:rFonts w:hint="eastAsia" w:asciiTheme="minorEastAsia" w:hAnsiTheme="minorEastAsia" w:eastAsiaTheme="minorEastAsia"/>
          <w:sz w:val="24"/>
          <w:szCs w:val="24"/>
        </w:rPr>
        <w:t>递交响应文件</w:t>
      </w:r>
      <w:r>
        <w:rPr>
          <w:rFonts w:asciiTheme="minorEastAsia" w:hAnsiTheme="minorEastAsia" w:eastAsiaTheme="minorEastAsia"/>
          <w:sz w:val="24"/>
          <w:szCs w:val="24"/>
        </w:rPr>
        <w:t>。</w:t>
      </w:r>
    </w:p>
    <w:p>
      <w:pPr>
        <w:tabs>
          <w:tab w:val="left" w:pos="1552"/>
        </w:tabs>
        <w:spacing w:line="500" w:lineRule="exact"/>
        <w:ind w:right="173"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17.2</w:t>
      </w:r>
      <w:r>
        <w:rPr>
          <w:rFonts w:asciiTheme="minorEastAsia" w:hAnsiTheme="minorEastAsia" w:eastAsiaTheme="minorEastAsia"/>
          <w:sz w:val="24"/>
          <w:szCs w:val="24"/>
        </w:rPr>
        <w:t>供应商应当在响应文件提交截止时间前完成响应文件的</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w:t>
      </w:r>
      <w:r>
        <w:rPr>
          <w:rFonts w:hint="eastAsia" w:asciiTheme="minorEastAsia" w:hAnsiTheme="minorEastAsia" w:eastAsiaTheme="minorEastAsia"/>
          <w:sz w:val="24"/>
          <w:szCs w:val="24"/>
        </w:rPr>
        <w:t>，</w:t>
      </w:r>
      <w:r>
        <w:rPr>
          <w:rFonts w:asciiTheme="minorEastAsia" w:hAnsiTheme="minorEastAsia" w:eastAsiaTheme="minorEastAsia"/>
          <w:sz w:val="24"/>
          <w:szCs w:val="24"/>
        </w:rPr>
        <w:t>并可以补充、修改或者撤回响应文件。响应文件提交截止时间前未完成响应文件</w:t>
      </w:r>
      <w:r>
        <w:rPr>
          <w:rFonts w:hint="eastAsia" w:asciiTheme="minorEastAsia" w:hAnsiTheme="minorEastAsia" w:eastAsiaTheme="minorEastAsia"/>
          <w:sz w:val="24"/>
          <w:szCs w:val="24"/>
        </w:rPr>
        <w:t>递交</w:t>
      </w:r>
      <w:r>
        <w:rPr>
          <w:rFonts w:asciiTheme="minorEastAsia" w:hAnsiTheme="minorEastAsia" w:eastAsiaTheme="minorEastAsia"/>
          <w:sz w:val="24"/>
          <w:szCs w:val="24"/>
        </w:rPr>
        <w:t>的，视为撤回响应文件。未按规定或响应文件</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交截止时间后送达的响应文件，应当拒收。</w:t>
      </w:r>
    </w:p>
    <w:p>
      <w:pPr>
        <w:tabs>
          <w:tab w:val="left" w:pos="1473"/>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17.3</w:t>
      </w:r>
      <w:r>
        <w:rPr>
          <w:rFonts w:asciiTheme="minorEastAsia" w:hAnsiTheme="minorEastAsia" w:eastAsiaTheme="minorEastAsia"/>
          <w:sz w:val="24"/>
          <w:szCs w:val="24"/>
        </w:rPr>
        <w:t>在响应文件</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交截止时间之后，供应商不得对其响应文件做任何修改。但属于谈判小组在评审中发现的计算错误并进行核实的修改、按照谈判文件的变动情况和谈判小组的要求重新提交响应文件的，不在此列。</w:t>
      </w:r>
    </w:p>
    <w:p>
      <w:pPr>
        <w:pStyle w:val="4"/>
        <w:keepNext w:val="0"/>
        <w:keepLines w:val="0"/>
        <w:numPr>
          <w:ilvl w:val="0"/>
          <w:numId w:val="3"/>
        </w:numPr>
        <w:tabs>
          <w:tab w:val="left" w:pos="1317"/>
        </w:tabs>
        <w:spacing w:before="0" w:after="0" w:line="500" w:lineRule="exact"/>
        <w:rPr>
          <w:rFonts w:asciiTheme="minorEastAsia" w:hAnsiTheme="minorEastAsia" w:eastAsiaTheme="minorEastAsia" w:cstheme="majorBidi"/>
          <w:kern w:val="2"/>
          <w:sz w:val="24"/>
          <w:szCs w:val="24"/>
          <w:lang w:val="en-US" w:bidi="ar-SA"/>
        </w:rPr>
      </w:pPr>
      <w:r>
        <w:rPr>
          <w:rFonts w:asciiTheme="minorEastAsia" w:hAnsiTheme="minorEastAsia" w:eastAsiaTheme="minorEastAsia" w:cstheme="majorBidi"/>
          <w:kern w:val="2"/>
          <w:sz w:val="24"/>
          <w:szCs w:val="24"/>
          <w:lang w:val="en-US" w:bidi="ar-SA"/>
        </w:rPr>
        <w:t>谈判小组</w:t>
      </w:r>
    </w:p>
    <w:p>
      <w:pPr>
        <w:tabs>
          <w:tab w:val="left" w:pos="1523"/>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18.1</w:t>
      </w:r>
      <w:r>
        <w:rPr>
          <w:rFonts w:asciiTheme="minorEastAsia" w:hAnsiTheme="minorEastAsia" w:eastAsiaTheme="minorEastAsia"/>
          <w:sz w:val="24"/>
          <w:szCs w:val="24"/>
        </w:rPr>
        <w:t>本项目将依法组建谈判小组，谈判小组成员由 3 人以上单数组成，谈判小组及其成员应当依照政府采购的有关规定履行相关职责和义务。</w:t>
      </w:r>
    </w:p>
    <w:p>
      <w:pPr>
        <w:tabs>
          <w:tab w:val="left" w:pos="1552"/>
        </w:tabs>
        <w:spacing w:line="360" w:lineRule="auto"/>
        <w:ind w:right="31"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18.2</w:t>
      </w:r>
      <w:r>
        <w:rPr>
          <w:rFonts w:asciiTheme="minorEastAsia" w:hAnsiTheme="minorEastAsia" w:eastAsiaTheme="minorEastAsia"/>
          <w:sz w:val="24"/>
          <w:szCs w:val="24"/>
        </w:rPr>
        <w:t>谈判小组应当从质量和服务均能满足谈判文件实质性响应要求的供应商中，按照评审方法和标准推荐成交候选人，并编写评审报告。</w:t>
      </w:r>
    </w:p>
    <w:p>
      <w:pPr>
        <w:tabs>
          <w:tab w:val="left" w:pos="1523"/>
        </w:tabs>
        <w:spacing w:line="360" w:lineRule="auto"/>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19.</w:t>
      </w:r>
      <w:r>
        <w:rPr>
          <w:rFonts w:asciiTheme="minorEastAsia" w:hAnsiTheme="minorEastAsia" w:eastAsiaTheme="minorEastAsia"/>
          <w:b/>
          <w:sz w:val="24"/>
          <w:szCs w:val="24"/>
        </w:rPr>
        <w:t>响应文件的评审与谈判</w:t>
      </w:r>
    </w:p>
    <w:p>
      <w:pPr>
        <w:tabs>
          <w:tab w:val="left" w:pos="1552"/>
        </w:tabs>
        <w:spacing w:line="360" w:lineRule="auto"/>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19.1</w:t>
      </w:r>
      <w:r>
        <w:rPr>
          <w:rFonts w:asciiTheme="minorEastAsia" w:hAnsiTheme="minorEastAsia" w:eastAsiaTheme="minorEastAsia"/>
          <w:sz w:val="24"/>
          <w:szCs w:val="24"/>
        </w:rPr>
        <w:t>采购人和采购代理机构将在供应商须知前附表规定的时间和地点组织谈判。</w:t>
      </w:r>
    </w:p>
    <w:p>
      <w:pPr>
        <w:tabs>
          <w:tab w:val="left" w:pos="155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19.2</w:t>
      </w:r>
      <w:r>
        <w:rPr>
          <w:rFonts w:asciiTheme="minorEastAsia" w:hAnsiTheme="minorEastAsia" w:eastAsiaTheme="minorEastAsia"/>
          <w:sz w:val="24"/>
          <w:szCs w:val="24"/>
        </w:rPr>
        <w:t>竞争性谈判采用最低评标价法评审。</w:t>
      </w:r>
    </w:p>
    <w:p>
      <w:pPr>
        <w:spacing w:line="360" w:lineRule="auto"/>
        <w:rPr>
          <w:rFonts w:eastAsia="Times New Roman"/>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rPr>
        <w:t xml:space="preserve"> </w:t>
      </w:r>
      <w:r>
        <w:rPr>
          <w:color w:val="000000" w:themeColor="text1"/>
          <w:sz w:val="24"/>
          <w:shd w:val="clear" w:color="auto" w:fill="FFFFFF" w:themeFill="background1"/>
          <w14:textFill>
            <w14:solidFill>
              <w14:schemeClr w14:val="tx1"/>
            </w14:solidFill>
          </w14:textFill>
        </w:rPr>
        <w:t>如谈判当天,投标</w:t>
      </w:r>
      <w:r>
        <w:rPr>
          <w:color w:val="000000" w:themeColor="text1"/>
          <w:sz w:val="24"/>
          <w14:textFill>
            <w14:solidFill>
              <w14:schemeClr w14:val="tx1"/>
            </w14:solidFill>
          </w14:textFill>
        </w:rPr>
        <w:t>供应商不足法定三家，本项目重新组织采购或转换采购方式。</w:t>
      </w:r>
    </w:p>
    <w:p>
      <w:pPr>
        <w:tabs>
          <w:tab w:val="left" w:pos="155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最低评标价法，是指响应文件满足谈判文件全部实质性要求且最后报价最低的供应商为成交候选人的评标方法。</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w:t>
      </w:r>
      <w:r>
        <w:rPr>
          <w:rFonts w:asciiTheme="minorEastAsia" w:hAnsiTheme="minorEastAsia" w:eastAsiaTheme="minorEastAsia"/>
          <w:sz w:val="24"/>
          <w:szCs w:val="24"/>
        </w:rPr>
        <w:t>谈判小组将按照谈判文件规定的评审方法和标准对供应商独立进行评审。评审程序如下：</w:t>
      </w:r>
    </w:p>
    <w:p>
      <w:pPr>
        <w:tabs>
          <w:tab w:val="left" w:pos="1792"/>
        </w:tabs>
        <w:spacing w:line="500" w:lineRule="exact"/>
        <w:ind w:left="110" w:leftChars="50" w:right="31" w:firstLine="600" w:firstLineChars="2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19.3.1</w:t>
      </w:r>
      <w:r>
        <w:rPr>
          <w:rFonts w:asciiTheme="minorEastAsia" w:hAnsiTheme="minorEastAsia" w:eastAsiaTheme="minorEastAsia"/>
          <w:sz w:val="24"/>
          <w:szCs w:val="24"/>
        </w:rPr>
        <w:t>初审。谈判小组对供应商必须满足和实质性响应的内容进行评审， 供应商未实质性响应谈判文件要求导致响应无效的，谈判小组将以书面询标的方式告知有关供应商。</w:t>
      </w:r>
    </w:p>
    <w:p>
      <w:pPr>
        <w:tabs>
          <w:tab w:val="left" w:pos="179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19.3.2</w:t>
      </w:r>
      <w:r>
        <w:rPr>
          <w:rFonts w:asciiTheme="minorEastAsia" w:hAnsiTheme="minorEastAsia" w:eastAsiaTheme="minorEastAsia"/>
          <w:sz w:val="24"/>
          <w:szCs w:val="24"/>
        </w:rPr>
        <w:t>谈判。初审合格后，谈判小组将</w:t>
      </w:r>
      <w:r>
        <w:rPr>
          <w:rFonts w:hint="eastAsia" w:asciiTheme="minorEastAsia" w:hAnsiTheme="minorEastAsia" w:eastAsiaTheme="minorEastAsia"/>
          <w:sz w:val="24"/>
          <w:szCs w:val="24"/>
        </w:rPr>
        <w:t>按</w:t>
      </w:r>
      <w:r>
        <w:rPr>
          <w:rFonts w:asciiTheme="minorEastAsia" w:hAnsiTheme="minorEastAsia" w:eastAsiaTheme="minorEastAsia"/>
          <w:sz w:val="24"/>
          <w:szCs w:val="24"/>
        </w:rPr>
        <w:t>响应文件提交顺序单一</w:t>
      </w:r>
      <w:r>
        <w:rPr>
          <w:rFonts w:hint="eastAsia" w:asciiTheme="minorEastAsia" w:hAnsiTheme="minorEastAsia" w:eastAsiaTheme="minorEastAsia"/>
          <w:sz w:val="24"/>
          <w:szCs w:val="24"/>
        </w:rPr>
        <w:t>与</w:t>
      </w:r>
      <w:r>
        <w:rPr>
          <w:rFonts w:asciiTheme="minorEastAsia" w:hAnsiTheme="minorEastAsia" w:eastAsiaTheme="minorEastAsia"/>
          <w:sz w:val="24"/>
          <w:szCs w:val="24"/>
        </w:rPr>
        <w:t>供应商分别进行谈判，并给予所有参加谈判的供应商平等的谈判机会</w:t>
      </w:r>
      <w:r>
        <w:rPr>
          <w:rFonts w:hint="eastAsia" w:asciiTheme="minorEastAsia" w:hAnsiTheme="minorEastAsia" w:eastAsiaTheme="minorEastAsia"/>
          <w:sz w:val="24"/>
          <w:szCs w:val="24"/>
        </w:rPr>
        <w:t>。</w:t>
      </w:r>
    </w:p>
    <w:p>
      <w:pPr>
        <w:tabs>
          <w:tab w:val="left" w:pos="1792"/>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19.3.3</w:t>
      </w:r>
      <w:r>
        <w:rPr>
          <w:rFonts w:asciiTheme="minorEastAsia" w:hAnsiTheme="minorEastAsia" w:eastAsiaTheme="minorEastAsia"/>
          <w:sz w:val="24"/>
          <w:szCs w:val="24"/>
        </w:rPr>
        <w:t>报价。谈判结束后，谈判小组应当要求所有继续参加谈判的供应商在规定时间内提交最后报价。</w:t>
      </w:r>
    </w:p>
    <w:p>
      <w:pPr>
        <w:tabs>
          <w:tab w:val="left" w:pos="179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19.4.</w:t>
      </w:r>
      <w:r>
        <w:rPr>
          <w:rFonts w:asciiTheme="minorEastAsia" w:hAnsiTheme="minorEastAsia" w:eastAsiaTheme="minorEastAsia"/>
          <w:sz w:val="24"/>
          <w:szCs w:val="24"/>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tabs>
          <w:tab w:val="left" w:pos="1792"/>
        </w:tabs>
        <w:spacing w:line="500" w:lineRule="exact"/>
        <w:ind w:left="-329" w:right="31" w:firstLine="720" w:firstLine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w:t>
      </w:r>
      <w:r>
        <w:rPr>
          <w:rFonts w:hint="eastAsia" w:asciiTheme="minorEastAsia" w:hAnsiTheme="minorEastAsia" w:eastAsiaTheme="minorEastAsia"/>
          <w:sz w:val="24"/>
          <w:szCs w:val="24"/>
          <w:lang w:val="en-US"/>
        </w:rPr>
        <w:t>5</w:t>
      </w:r>
      <w:r>
        <w:rPr>
          <w:rFonts w:asciiTheme="minorEastAsia" w:hAnsiTheme="minorEastAsia" w:eastAsiaTheme="minorEastAsia"/>
          <w:sz w:val="24"/>
          <w:szCs w:val="24"/>
        </w:rPr>
        <w:t>供应商授权代表对谈判过程有疑义，以及认为采购人、采购代理机构相关工作人员有需要回避的情形的，应当场提出询问或者回避申请，并说明理由。</w:t>
      </w:r>
    </w:p>
    <w:p>
      <w:pPr>
        <w:tabs>
          <w:tab w:val="left" w:pos="1523"/>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20.</w:t>
      </w:r>
      <w:r>
        <w:rPr>
          <w:rFonts w:asciiTheme="minorEastAsia" w:hAnsiTheme="minorEastAsia" w:eastAsiaTheme="minorEastAsia"/>
          <w:b/>
          <w:sz w:val="24"/>
          <w:szCs w:val="24"/>
        </w:rPr>
        <w:t>终止竞争性谈判</w:t>
      </w:r>
    </w:p>
    <w:p>
      <w:pPr>
        <w:tabs>
          <w:tab w:val="left" w:pos="1523"/>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20.1</w:t>
      </w:r>
      <w:r>
        <w:rPr>
          <w:rFonts w:asciiTheme="minorEastAsia" w:hAnsiTheme="minorEastAsia" w:eastAsiaTheme="minorEastAsia"/>
          <w:sz w:val="24"/>
          <w:szCs w:val="24"/>
        </w:rPr>
        <w:t>出现下列情况之一时，采购人和采购代理机构有权宣布终止竞争性谈判采购，并将理由通知所有供应商：</w:t>
      </w:r>
    </w:p>
    <w:p>
      <w:pPr>
        <w:pStyle w:val="33"/>
        <w:numPr>
          <w:ilvl w:val="0"/>
          <w:numId w:val="4"/>
        </w:numPr>
        <w:tabs>
          <w:tab w:val="left" w:pos="1551"/>
        </w:tabs>
        <w:spacing w:line="500" w:lineRule="exact"/>
        <w:jc w:val="both"/>
        <w:rPr>
          <w:rFonts w:asciiTheme="minorEastAsia" w:hAnsiTheme="minorEastAsia" w:eastAsiaTheme="minorEastAsia"/>
          <w:sz w:val="24"/>
          <w:szCs w:val="24"/>
        </w:rPr>
      </w:pPr>
      <w:r>
        <w:rPr>
          <w:rFonts w:asciiTheme="minorEastAsia" w:hAnsiTheme="minorEastAsia" w:eastAsiaTheme="minorEastAsia"/>
          <w:sz w:val="24"/>
          <w:szCs w:val="24"/>
        </w:rPr>
        <w:t>有效供应商数量不足，导致本次谈判缺乏竞争的；</w:t>
      </w:r>
    </w:p>
    <w:p>
      <w:pPr>
        <w:pStyle w:val="33"/>
        <w:numPr>
          <w:ilvl w:val="0"/>
          <w:numId w:val="4"/>
        </w:numPr>
        <w:tabs>
          <w:tab w:val="left" w:pos="1551"/>
        </w:tabs>
        <w:spacing w:line="500" w:lineRule="exact"/>
        <w:jc w:val="both"/>
        <w:rPr>
          <w:rFonts w:asciiTheme="minorEastAsia" w:hAnsiTheme="minorEastAsia" w:eastAsiaTheme="minorEastAsia"/>
          <w:sz w:val="24"/>
          <w:szCs w:val="24"/>
        </w:rPr>
      </w:pPr>
      <w:r>
        <w:rPr>
          <w:rFonts w:asciiTheme="minorEastAsia" w:hAnsiTheme="minorEastAsia" w:eastAsiaTheme="minorEastAsia"/>
          <w:sz w:val="24"/>
          <w:szCs w:val="24"/>
        </w:rPr>
        <w:t>出现影响采购公正的违法、违规行为的；</w:t>
      </w:r>
    </w:p>
    <w:p>
      <w:pPr>
        <w:tabs>
          <w:tab w:val="left" w:pos="1551"/>
        </w:tabs>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w:t>
      </w:r>
      <w:r>
        <w:rPr>
          <w:rFonts w:asciiTheme="minorEastAsia" w:hAnsiTheme="minorEastAsia" w:eastAsiaTheme="minorEastAsia"/>
          <w:sz w:val="24"/>
          <w:szCs w:val="24"/>
        </w:rPr>
        <w:t>因重大变故，采购任务取消的；</w:t>
      </w:r>
    </w:p>
    <w:p>
      <w:pPr>
        <w:tabs>
          <w:tab w:val="left" w:pos="1551"/>
        </w:tabs>
        <w:spacing w:line="500" w:lineRule="exact"/>
        <w:ind w:right="4075" w:firstLine="600" w:firstLineChars="25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(4)   </w:t>
      </w:r>
      <w:r>
        <w:rPr>
          <w:rFonts w:asciiTheme="minorEastAsia" w:hAnsiTheme="minorEastAsia" w:eastAsiaTheme="minorEastAsia"/>
          <w:sz w:val="24"/>
          <w:szCs w:val="24"/>
        </w:rPr>
        <w:t>政府采购法律法规规定的其他情形。</w:t>
      </w:r>
    </w:p>
    <w:p>
      <w:pPr>
        <w:tabs>
          <w:tab w:val="left" w:pos="1551"/>
        </w:tabs>
        <w:spacing w:line="500" w:lineRule="exact"/>
        <w:ind w:right="4075"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21.</w:t>
      </w:r>
      <w:r>
        <w:rPr>
          <w:rFonts w:asciiTheme="minorEastAsia" w:hAnsiTheme="minorEastAsia" w:eastAsiaTheme="minorEastAsia" w:cstheme="majorBidi"/>
          <w:b/>
          <w:bCs/>
          <w:kern w:val="2"/>
          <w:sz w:val="24"/>
          <w:szCs w:val="24"/>
          <w:lang w:val="en-US" w:bidi="ar-SA"/>
        </w:rPr>
        <w:t>响应文件的澄清、说明或更正</w:t>
      </w:r>
    </w:p>
    <w:p>
      <w:pPr>
        <w:tabs>
          <w:tab w:val="left" w:pos="1586"/>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21.1</w:t>
      </w:r>
      <w:r>
        <w:rPr>
          <w:rFonts w:asciiTheme="minorEastAsia" w:hAnsiTheme="minorEastAsia" w:eastAsiaTheme="minorEastAsia"/>
          <w:sz w:val="24"/>
          <w:szCs w:val="24"/>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tabs>
          <w:tab w:val="left" w:pos="1526"/>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21.2</w:t>
      </w:r>
      <w:r>
        <w:rPr>
          <w:rFonts w:asciiTheme="minorEastAsia" w:hAnsiTheme="minorEastAsia" w:eastAsiaTheme="minorEastAsia"/>
          <w:sz w:val="24"/>
          <w:szCs w:val="24"/>
        </w:rPr>
        <w:t>谈判小组要求供应商澄清、说明或者更正响应文件应当以书面形式（询标）作出。供应商的澄清、说明或者更正应当由法定代表人或其授权代表签字或者加盖公章。</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22.</w:t>
      </w:r>
      <w:r>
        <w:rPr>
          <w:rFonts w:asciiTheme="minorEastAsia" w:hAnsiTheme="minorEastAsia" w:eastAsiaTheme="minorEastAsia" w:cstheme="majorBidi"/>
          <w:kern w:val="2"/>
          <w:sz w:val="24"/>
          <w:szCs w:val="24"/>
          <w:lang w:val="en-US" w:bidi="ar-SA"/>
        </w:rPr>
        <w:t>最后报价</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22.1</w:t>
      </w:r>
      <w:r>
        <w:rPr>
          <w:rFonts w:asciiTheme="minorEastAsia" w:hAnsiTheme="minorEastAsia" w:eastAsiaTheme="minorEastAsia"/>
          <w:sz w:val="24"/>
          <w:szCs w:val="24"/>
        </w:rPr>
        <w:t>谈判并不限定只进行二轮报价，如果谈判小组认为有必要，可以要求供应商进行多轮报价。</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22.2</w:t>
      </w:r>
      <w:r>
        <w:rPr>
          <w:rFonts w:asciiTheme="minorEastAsia" w:hAnsiTheme="minorEastAsia" w:eastAsiaTheme="minorEastAsia"/>
          <w:sz w:val="24"/>
          <w:szCs w:val="24"/>
        </w:rPr>
        <w:t>在谈判内容不做实质性变更或重大调整的前提下，供应商下轮报价不得高于上一轮报价。</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w:t>
      </w:r>
      <w:r>
        <w:rPr>
          <w:rFonts w:asciiTheme="minorEastAsia" w:hAnsiTheme="minorEastAsia" w:eastAsiaTheme="minorEastAsia"/>
          <w:sz w:val="24"/>
          <w:szCs w:val="24"/>
        </w:rPr>
        <w:t>最后报价是供应商响应文件的有效组成部分，最后报价也是签订合同的依据。</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23.</w:t>
      </w:r>
      <w:r>
        <w:rPr>
          <w:rFonts w:asciiTheme="minorEastAsia" w:hAnsiTheme="minorEastAsia" w:eastAsiaTheme="minorEastAsia" w:cstheme="majorBidi"/>
          <w:kern w:val="2"/>
          <w:sz w:val="24"/>
          <w:szCs w:val="24"/>
          <w:lang w:val="en-US" w:bidi="ar-SA"/>
        </w:rPr>
        <w:t>成交候选人的推荐原则及标准</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谈判小组依据本项目谈判文件所约定的评审方法和标准，按照最后报价由低到高的顺序依次推荐成交候选人。最后报价相同的，则由谈判小组采取随机抽取方式确定。</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24</w:t>
      </w:r>
      <w:r>
        <w:rPr>
          <w:rFonts w:asciiTheme="minorEastAsia" w:hAnsiTheme="minorEastAsia" w:eastAsiaTheme="minorEastAsia" w:cstheme="majorBidi"/>
          <w:kern w:val="2"/>
          <w:sz w:val="24"/>
          <w:szCs w:val="24"/>
          <w:lang w:val="en-US" w:bidi="ar-SA"/>
        </w:rPr>
        <w:t>确定成交候选人和成交供应商</w:t>
      </w:r>
    </w:p>
    <w:p>
      <w:pPr>
        <w:tabs>
          <w:tab w:val="left" w:pos="1586"/>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谈判小组按照最后报价由低到高的顺序和供应商须知前附表中规定确定成交候选人，并标明排列顺序。排名第一的成交候选人经采购人或采购人授权的谈判小组确定为成交供应商后，由采购代理机构在指定媒体上予以公告。</w:t>
      </w:r>
    </w:p>
    <w:p>
      <w:pPr>
        <w:pStyle w:val="4"/>
        <w:keepNext w:val="0"/>
        <w:keepLines w:val="0"/>
        <w:tabs>
          <w:tab w:val="left" w:pos="1314"/>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25.</w:t>
      </w:r>
      <w:r>
        <w:rPr>
          <w:rFonts w:asciiTheme="minorEastAsia" w:hAnsiTheme="minorEastAsia" w:eastAsiaTheme="minorEastAsia" w:cstheme="majorBidi"/>
          <w:kern w:val="2"/>
          <w:sz w:val="24"/>
          <w:szCs w:val="24"/>
          <w:lang w:val="en-US" w:bidi="ar-SA"/>
        </w:rPr>
        <w:t>编写评审报告</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26.</w:t>
      </w:r>
      <w:r>
        <w:rPr>
          <w:rFonts w:asciiTheme="minorEastAsia" w:hAnsiTheme="minorEastAsia" w:eastAsiaTheme="minorEastAsia" w:cstheme="majorBidi"/>
          <w:kern w:val="2"/>
          <w:sz w:val="24"/>
          <w:szCs w:val="24"/>
          <w:lang w:val="en-US" w:bidi="ar-SA"/>
        </w:rPr>
        <w:t>保密要求</w:t>
      </w:r>
    </w:p>
    <w:p>
      <w:pPr>
        <w:tabs>
          <w:tab w:val="left" w:pos="149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26.1</w:t>
      </w:r>
      <w:r>
        <w:rPr>
          <w:rFonts w:asciiTheme="minorEastAsia" w:hAnsiTheme="minorEastAsia" w:eastAsiaTheme="minorEastAsia"/>
          <w:sz w:val="24"/>
          <w:szCs w:val="24"/>
        </w:rPr>
        <w:t>评审将在严格保密的情况下进行。</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26.2</w:t>
      </w:r>
      <w:r>
        <w:rPr>
          <w:rFonts w:asciiTheme="minorEastAsia" w:hAnsiTheme="minorEastAsia" w:eastAsiaTheme="minorEastAsia"/>
          <w:sz w:val="24"/>
          <w:szCs w:val="24"/>
        </w:rPr>
        <w:t>有关人员应当遵守评审工作纪律，不得泄露评审文件、评审情况和评审中获悉的国家秘密、商业秘密。</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27.</w:t>
      </w:r>
      <w:r>
        <w:rPr>
          <w:rFonts w:asciiTheme="minorEastAsia" w:hAnsiTheme="minorEastAsia" w:eastAsiaTheme="minorEastAsia" w:cstheme="majorBidi"/>
          <w:kern w:val="2"/>
          <w:sz w:val="24"/>
          <w:szCs w:val="24"/>
          <w:lang w:val="en-US" w:bidi="ar-SA"/>
        </w:rPr>
        <w:t>成交结果公告</w:t>
      </w:r>
    </w:p>
    <w:p>
      <w:pPr>
        <w:tabs>
          <w:tab w:val="left" w:pos="1552"/>
        </w:tabs>
        <w:spacing w:line="500" w:lineRule="exact"/>
        <w:ind w:right="31" w:firstLine="480" w:firstLineChars="200"/>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27.1</w:t>
      </w:r>
      <w:r>
        <w:rPr>
          <w:rFonts w:asciiTheme="minorEastAsia" w:hAnsiTheme="minorEastAsia" w:eastAsiaTheme="minorEastAsia"/>
          <w:sz w:val="24"/>
          <w:szCs w:val="24"/>
        </w:rPr>
        <w:t>为体现</w:t>
      </w:r>
      <w:r>
        <w:rPr>
          <w:rFonts w:asciiTheme="minorEastAsia" w:hAnsiTheme="minorEastAsia" w:eastAsiaTheme="minorEastAsia"/>
          <w:sz w:val="24"/>
          <w:szCs w:val="24"/>
          <w:lang w:val="en-US"/>
        </w:rPr>
        <w:t>“</w:t>
      </w:r>
      <w:r>
        <w:rPr>
          <w:rFonts w:asciiTheme="minorEastAsia" w:hAnsiTheme="minorEastAsia" w:eastAsiaTheme="minorEastAsia"/>
          <w:sz w:val="24"/>
          <w:szCs w:val="24"/>
        </w:rPr>
        <w:t>公开、公平、公正</w:t>
      </w:r>
      <w:r>
        <w:rPr>
          <w:rFonts w:asciiTheme="minorEastAsia" w:hAnsiTheme="minorEastAsia" w:eastAsiaTheme="minorEastAsia"/>
          <w:sz w:val="24"/>
          <w:szCs w:val="24"/>
          <w:lang w:val="en-US"/>
        </w:rPr>
        <w:t>”</w:t>
      </w:r>
      <w:r>
        <w:rPr>
          <w:rFonts w:asciiTheme="minorEastAsia" w:hAnsiTheme="minorEastAsia" w:eastAsiaTheme="minorEastAsia"/>
          <w:sz w:val="24"/>
          <w:szCs w:val="24"/>
        </w:rPr>
        <w:t>的原则</w:t>
      </w:r>
      <w:r>
        <w:rPr>
          <w:rFonts w:asciiTheme="minorEastAsia" w:hAnsiTheme="minorEastAsia" w:eastAsiaTheme="minorEastAsia"/>
          <w:sz w:val="24"/>
          <w:szCs w:val="24"/>
          <w:lang w:val="en-US"/>
        </w:rPr>
        <w:t>，</w:t>
      </w:r>
      <w:r>
        <w:rPr>
          <w:rFonts w:asciiTheme="minorEastAsia" w:hAnsiTheme="minorEastAsia" w:eastAsiaTheme="minorEastAsia"/>
          <w:sz w:val="24"/>
          <w:szCs w:val="24"/>
        </w:rPr>
        <w:t>谈判结束后</w:t>
      </w:r>
      <w:r>
        <w:rPr>
          <w:rFonts w:asciiTheme="minorEastAsia" w:hAnsiTheme="minorEastAsia" w:eastAsiaTheme="minorEastAsia"/>
          <w:sz w:val="24"/>
          <w:szCs w:val="24"/>
          <w:lang w:val="en-US"/>
        </w:rPr>
        <w:t>，</w:t>
      </w:r>
      <w:r>
        <w:rPr>
          <w:rFonts w:asciiTheme="minorEastAsia" w:hAnsiTheme="minorEastAsia" w:eastAsiaTheme="minorEastAsia"/>
          <w:sz w:val="24"/>
          <w:szCs w:val="24"/>
        </w:rPr>
        <w:t>采购代理机构将在</w:t>
      </w:r>
      <w:r>
        <w:rPr>
          <w:rFonts w:hint="eastAsia"/>
          <w:kern w:val="2"/>
          <w:sz w:val="24"/>
          <w:szCs w:val="24"/>
          <w:lang w:val="en-US" w:bidi="ar-SA"/>
        </w:rPr>
        <w:t>安徽招标投标信息网</w:t>
      </w:r>
      <w:r>
        <w:rPr>
          <w:rFonts w:asciiTheme="minorEastAsia" w:hAnsiTheme="minorEastAsia" w:eastAsiaTheme="minorEastAsia"/>
          <w:sz w:val="24"/>
          <w:szCs w:val="24"/>
          <w:lang w:val="en-US"/>
        </w:rPr>
        <w:t>（</w:t>
      </w:r>
      <w:r>
        <w:rPr>
          <w:lang w:val="en-US"/>
        </w:rPr>
        <w:t>www.ahtba.org.cn</w:t>
      </w:r>
      <w:r>
        <w:rPr>
          <w:rFonts w:asciiTheme="minorEastAsia" w:hAnsiTheme="minorEastAsia" w:eastAsiaTheme="minorEastAsia"/>
          <w:sz w:val="24"/>
          <w:szCs w:val="24"/>
          <w:lang w:val="en-US"/>
        </w:rPr>
        <w:t>）</w:t>
      </w:r>
      <w:r>
        <w:rPr>
          <w:rFonts w:asciiTheme="minorEastAsia" w:hAnsiTheme="minorEastAsia" w:eastAsiaTheme="minorEastAsia"/>
          <w:sz w:val="24"/>
          <w:szCs w:val="24"/>
        </w:rPr>
        <w:t>上发布成交结果公告。</w:t>
      </w:r>
    </w:p>
    <w:p>
      <w:pPr>
        <w:tabs>
          <w:tab w:val="left" w:pos="1552"/>
        </w:tabs>
        <w:spacing w:line="500" w:lineRule="exact"/>
        <w:ind w:left="-89"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27.2</w:t>
      </w:r>
      <w:r>
        <w:rPr>
          <w:rFonts w:asciiTheme="minorEastAsia" w:hAnsiTheme="minorEastAsia" w:eastAsiaTheme="minorEastAsia"/>
          <w:sz w:val="24"/>
          <w:szCs w:val="24"/>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主要成交标的的名称、规格型号、数量、单价、服务要求，成交结果公告期限、评审专家名单以及供应商须知前附表中约定进行公告的内容。</w:t>
      </w:r>
    </w:p>
    <w:p>
      <w:pPr>
        <w:spacing w:line="500" w:lineRule="exact"/>
        <w:ind w:left="95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注：</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1、采购人定标前对成交候选人进行信用查询，如成交候选人存在不良信用记录，采购人应取消成交候选人资格，并按规定予以处理。</w:t>
      </w:r>
    </w:p>
    <w:p>
      <w:pPr>
        <w:tabs>
          <w:tab w:val="left" w:pos="1552"/>
        </w:tabs>
        <w:spacing w:line="500" w:lineRule="exact"/>
        <w:ind w:right="-2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w:t>
      </w:r>
      <w:bookmarkStart w:id="26" w:name="_GoBack"/>
      <w:bookmarkEnd w:id="26"/>
      <w:r>
        <w:rPr>
          <w:rFonts w:hint="eastAsia" w:asciiTheme="minorEastAsia" w:hAnsiTheme="minorEastAsia" w:eastAsiaTheme="minorEastAsia"/>
          <w:sz w:val="24"/>
          <w:szCs w:val="24"/>
        </w:rPr>
        <w:t>购法实施条例》第十九条规定的行政处罚记录。</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3、信用信息查询渠道：中国政府采购网（www.ccgp.gov.cn）、“信用中国”网站（www.creditchina.gov.cn）。 </w:t>
      </w:r>
    </w:p>
    <w:p>
      <w:pPr>
        <w:tabs>
          <w:tab w:val="left" w:pos="1552"/>
        </w:tabs>
        <w:spacing w:line="500" w:lineRule="exact"/>
        <w:ind w:right="669"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4、信用信息记录方式：采购人将查询网页打印、签字并存档备查。</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28.</w:t>
      </w:r>
      <w:r>
        <w:rPr>
          <w:rFonts w:asciiTheme="minorEastAsia" w:hAnsiTheme="minorEastAsia" w:eastAsiaTheme="minorEastAsia" w:cstheme="majorBidi"/>
          <w:kern w:val="2"/>
          <w:sz w:val="24"/>
          <w:szCs w:val="24"/>
          <w:lang w:val="en-US" w:bidi="ar-SA"/>
        </w:rPr>
        <w:t>成交通知书</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28.1</w:t>
      </w:r>
      <w:r>
        <w:rPr>
          <w:rFonts w:asciiTheme="minorEastAsia" w:hAnsiTheme="minorEastAsia" w:eastAsiaTheme="minorEastAsia"/>
          <w:sz w:val="24"/>
          <w:szCs w:val="24"/>
        </w:rPr>
        <w:t>采购代理机构发布成交结果公告的同时以供应商须知前附表规定的形式向成交供应商发出成交通知书。</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28.2</w:t>
      </w:r>
      <w:r>
        <w:rPr>
          <w:rFonts w:asciiTheme="minorEastAsia" w:hAnsiTheme="minorEastAsia" w:eastAsiaTheme="minorEastAsia"/>
          <w:sz w:val="24"/>
          <w:szCs w:val="24"/>
        </w:rPr>
        <w:t>成交通知书对采购人和成交供应商具有同等法律效力。成交通知书发出以后，采购人改变成交结果或者成交供应商放弃成交资格，应当承担相应的法律责任。</w:t>
      </w:r>
    </w:p>
    <w:p>
      <w:pPr>
        <w:tabs>
          <w:tab w:val="left" w:pos="1490"/>
        </w:tabs>
        <w:spacing w:line="500" w:lineRule="exact"/>
        <w:ind w:right="461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28.3</w:t>
      </w:r>
      <w:r>
        <w:rPr>
          <w:rFonts w:asciiTheme="minorEastAsia" w:hAnsiTheme="minorEastAsia" w:eastAsiaTheme="minorEastAsia"/>
          <w:sz w:val="24"/>
          <w:szCs w:val="24"/>
        </w:rPr>
        <w:t>成交通知书是合同的组成部分。</w:t>
      </w:r>
    </w:p>
    <w:p>
      <w:pPr>
        <w:tabs>
          <w:tab w:val="left" w:pos="1490"/>
        </w:tabs>
        <w:spacing w:line="500" w:lineRule="exact"/>
        <w:ind w:right="4615"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29.</w:t>
      </w:r>
      <w:r>
        <w:rPr>
          <w:rFonts w:asciiTheme="minorEastAsia" w:hAnsiTheme="minorEastAsia" w:eastAsiaTheme="minorEastAsia" w:cstheme="majorBidi"/>
          <w:b/>
          <w:bCs/>
          <w:kern w:val="2"/>
          <w:sz w:val="24"/>
          <w:szCs w:val="24"/>
          <w:lang w:val="en-US" w:bidi="ar-SA"/>
        </w:rPr>
        <w:t>告知谈判结果</w:t>
      </w:r>
    </w:p>
    <w:p>
      <w:pPr>
        <w:spacing w:line="500" w:lineRule="exact"/>
        <w:ind w:right="1908"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采购代理机构对未成交的供应商不做未成交原因的解释。</w:t>
      </w:r>
    </w:p>
    <w:p>
      <w:pPr>
        <w:spacing w:line="500" w:lineRule="exact"/>
        <w:ind w:right="1908"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30.</w:t>
      </w:r>
      <w:r>
        <w:rPr>
          <w:rFonts w:asciiTheme="minorEastAsia" w:hAnsiTheme="minorEastAsia" w:eastAsiaTheme="minorEastAsia" w:cstheme="majorBidi"/>
          <w:b/>
          <w:bCs/>
          <w:kern w:val="2"/>
          <w:sz w:val="24"/>
          <w:szCs w:val="24"/>
          <w:lang w:val="en-US" w:bidi="ar-SA"/>
        </w:rPr>
        <w:t>履约保证金</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30.1</w:t>
      </w:r>
      <w:r>
        <w:rPr>
          <w:rFonts w:asciiTheme="minorEastAsia" w:hAnsiTheme="minorEastAsia" w:eastAsiaTheme="minorEastAsia"/>
          <w:sz w:val="24"/>
          <w:szCs w:val="24"/>
        </w:rPr>
        <w:t>成交供应商应按照供应商须知前附表规定缴纳履约保证金。</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30.2</w:t>
      </w:r>
      <w:r>
        <w:rPr>
          <w:rFonts w:asciiTheme="minorEastAsia" w:hAnsiTheme="minorEastAsia" w:eastAsiaTheme="minorEastAsia"/>
          <w:sz w:val="24"/>
          <w:szCs w:val="24"/>
        </w:rPr>
        <w:t>如果成交供应商没有按照上述履约保证金的规定执行，将视为放弃成交资格。在此情况下，采购人可确定下一成交候选人为成交供应商，也可以重新开展采购活动。</w:t>
      </w:r>
    </w:p>
    <w:p>
      <w:pPr>
        <w:tabs>
          <w:tab w:val="left" w:pos="1552"/>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31.</w:t>
      </w:r>
      <w:r>
        <w:rPr>
          <w:rFonts w:asciiTheme="minorEastAsia" w:hAnsiTheme="minorEastAsia" w:eastAsiaTheme="minorEastAsia"/>
          <w:b/>
          <w:sz w:val="24"/>
          <w:szCs w:val="24"/>
        </w:rPr>
        <w:t>成交服务费</w:t>
      </w:r>
    </w:p>
    <w:p>
      <w:pPr>
        <w:tabs>
          <w:tab w:val="left" w:pos="1552"/>
        </w:tabs>
        <w:spacing w:line="500" w:lineRule="exact"/>
        <w:ind w:right="3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本项目成交服务费的收取按供应商须知前附表的规定执行。</w:t>
      </w:r>
    </w:p>
    <w:p>
      <w:pPr>
        <w:tabs>
          <w:tab w:val="left" w:pos="1490"/>
        </w:tabs>
        <w:spacing w:line="500" w:lineRule="exact"/>
        <w:ind w:right="1734"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32.</w:t>
      </w:r>
      <w:r>
        <w:rPr>
          <w:rFonts w:asciiTheme="minorEastAsia" w:hAnsiTheme="minorEastAsia" w:eastAsiaTheme="minorEastAsia" w:cstheme="majorBidi"/>
          <w:b/>
          <w:bCs/>
          <w:kern w:val="2"/>
          <w:sz w:val="24"/>
          <w:szCs w:val="24"/>
          <w:lang w:val="en-US" w:bidi="ar-SA"/>
        </w:rPr>
        <w:t>签订合同</w:t>
      </w:r>
    </w:p>
    <w:p>
      <w:pPr>
        <w:tabs>
          <w:tab w:val="left" w:pos="1499"/>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w:t>
      </w:r>
      <w:r>
        <w:rPr>
          <w:rFonts w:asciiTheme="minorEastAsia" w:hAnsiTheme="minorEastAsia" w:eastAsiaTheme="minorEastAsia"/>
          <w:sz w:val="24"/>
          <w:szCs w:val="24"/>
        </w:rPr>
        <w:t>采购人与成交供应商应当自发出成交通知书之日起 30 日内签订合同。</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32.2</w:t>
      </w:r>
      <w:r>
        <w:rPr>
          <w:rFonts w:asciiTheme="minorEastAsia" w:hAnsiTheme="minorEastAsia" w:eastAsiaTheme="minorEastAsia"/>
          <w:sz w:val="24"/>
          <w:szCs w:val="24"/>
        </w:rPr>
        <w:t>谈判文件、成交供应商的响应文件及其澄清文件等，均为签订合同的依据。</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32.3</w:t>
      </w:r>
      <w:r>
        <w:rPr>
          <w:rFonts w:asciiTheme="minorEastAsia" w:hAnsiTheme="minorEastAsia" w:eastAsiaTheme="minorEastAsia"/>
          <w:sz w:val="24"/>
          <w:szCs w:val="24"/>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33.</w:t>
      </w:r>
      <w:r>
        <w:rPr>
          <w:rFonts w:asciiTheme="minorEastAsia" w:hAnsiTheme="minorEastAsia" w:eastAsiaTheme="minorEastAsia" w:cstheme="majorBidi"/>
          <w:kern w:val="2"/>
          <w:sz w:val="24"/>
          <w:szCs w:val="24"/>
          <w:lang w:val="en-US" w:bidi="ar-SA"/>
        </w:rPr>
        <w:t>廉洁自律规定</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33.1</w:t>
      </w:r>
      <w:r>
        <w:rPr>
          <w:rFonts w:asciiTheme="minorEastAsia" w:hAnsiTheme="minorEastAsia" w:eastAsiaTheme="minorEastAsia"/>
          <w:sz w:val="24"/>
          <w:szCs w:val="24"/>
        </w:rPr>
        <w:t>采购代理机构工作人员不得以不正当手段获取政府采购代理业务，不得与采购人、供应商恶意串通。</w:t>
      </w:r>
    </w:p>
    <w:p>
      <w:pPr>
        <w:tabs>
          <w:tab w:val="left" w:pos="1473"/>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33.2</w:t>
      </w:r>
      <w:r>
        <w:rPr>
          <w:rFonts w:asciiTheme="minorEastAsia" w:hAnsiTheme="minorEastAsia" w:eastAsiaTheme="minorEastAsia"/>
          <w:sz w:val="24"/>
          <w:szCs w:val="24"/>
        </w:rPr>
        <w:t>采购代理机构工作人员不得接受采购人或者供应商组织的宴请、旅游、娱乐，不得收受礼品、现金、有价证券等，不得向采购人或者供应商报销应当由个人承担的费用。</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34.</w:t>
      </w:r>
      <w:r>
        <w:rPr>
          <w:rFonts w:asciiTheme="minorEastAsia" w:hAnsiTheme="minorEastAsia" w:eastAsiaTheme="minorEastAsia" w:cstheme="majorBidi"/>
          <w:kern w:val="2"/>
          <w:sz w:val="24"/>
          <w:szCs w:val="24"/>
          <w:lang w:val="en-US" w:bidi="ar-SA"/>
        </w:rPr>
        <w:t>质疑的提出与接收</w:t>
      </w:r>
    </w:p>
    <w:p>
      <w:pPr>
        <w:tabs>
          <w:tab w:val="left" w:pos="1490"/>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34.1</w:t>
      </w:r>
      <w:r>
        <w:rPr>
          <w:rFonts w:asciiTheme="minorEastAsia" w:hAnsiTheme="minorEastAsia" w:eastAsiaTheme="minorEastAsia"/>
          <w:sz w:val="24"/>
          <w:szCs w:val="24"/>
        </w:rPr>
        <w:t>供应商认为谈判文件、采购过程、成交结果使自己的权益受到损害的，可以根据</w:t>
      </w:r>
      <w:r>
        <w:rPr>
          <w:rFonts w:hint="eastAsia" w:asciiTheme="minorEastAsia" w:hAnsiTheme="minorEastAsia" w:eastAsiaTheme="minorEastAsia"/>
          <w:sz w:val="24"/>
          <w:szCs w:val="24"/>
          <w:lang w:eastAsia="zh-CN"/>
        </w:rPr>
        <w:t>相关法律</w:t>
      </w:r>
      <w:r>
        <w:rPr>
          <w:rFonts w:asciiTheme="minorEastAsia" w:hAnsiTheme="minorEastAsia" w:eastAsiaTheme="minorEastAsia"/>
          <w:sz w:val="24"/>
          <w:szCs w:val="24"/>
        </w:rPr>
        <w:t>规定，依法向采购人或其委托的采购代理机构提出质疑。</w:t>
      </w:r>
    </w:p>
    <w:p>
      <w:pPr>
        <w:pStyle w:val="7"/>
        <w:tabs>
          <w:tab w:val="left" w:pos="8931"/>
        </w:tabs>
        <w:spacing w:line="500" w:lineRule="exact"/>
        <w:ind w:right="173" w:firstLine="480" w:firstLineChars="200"/>
        <w:rPr>
          <w:rFonts w:asciiTheme="minorEastAsia" w:hAnsiTheme="minorEastAsia" w:eastAsiaTheme="minorEastAsia"/>
        </w:rPr>
      </w:pPr>
      <w:r>
        <w:rPr>
          <w:rFonts w:hint="eastAsia" w:asciiTheme="minorEastAsia" w:hAnsiTheme="minorEastAsia" w:eastAsiaTheme="minorEastAsia"/>
          <w:lang w:val="en-US"/>
        </w:rPr>
        <w:t>34.</w:t>
      </w:r>
      <w:r>
        <w:rPr>
          <w:rFonts w:hint="eastAsia" w:asciiTheme="minorEastAsia" w:hAnsiTheme="minorEastAsia" w:eastAsiaTheme="minorEastAsia"/>
          <w:lang w:val="en-US" w:eastAsia="zh-CN"/>
        </w:rPr>
        <w:t>2</w:t>
      </w:r>
      <w:r>
        <w:rPr>
          <w:rFonts w:asciiTheme="minorEastAsia" w:hAnsiTheme="minorEastAsia" w:eastAsiaTheme="minorEastAsia"/>
          <w:lang w:val="en-US"/>
        </w:rPr>
        <w:t>采购代理机构</w:t>
      </w:r>
      <w:r>
        <w:rPr>
          <w:rFonts w:hint="eastAsia" w:asciiTheme="minorEastAsia" w:hAnsiTheme="minorEastAsia" w:eastAsiaTheme="minorEastAsia"/>
          <w:lang w:val="en-US" w:eastAsia="zh-CN"/>
        </w:rPr>
        <w:t>联系人</w:t>
      </w:r>
      <w:r>
        <w:rPr>
          <w:rFonts w:asciiTheme="minorEastAsia" w:hAnsiTheme="minorEastAsia" w:eastAsiaTheme="minorEastAsia"/>
          <w:lang w:val="en-US"/>
        </w:rPr>
        <w:t>、联系电话和通讯地址，见供应商须知前附表。</w:t>
      </w:r>
    </w:p>
    <w:p>
      <w:pPr>
        <w:pStyle w:val="4"/>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35.</w:t>
      </w:r>
      <w:r>
        <w:rPr>
          <w:rFonts w:asciiTheme="minorEastAsia" w:hAnsiTheme="minorEastAsia" w:eastAsiaTheme="minorEastAsia" w:cstheme="majorBidi"/>
          <w:kern w:val="2"/>
          <w:sz w:val="24"/>
          <w:szCs w:val="24"/>
          <w:lang w:val="en-US" w:bidi="ar-SA"/>
        </w:rPr>
        <w:t>需要补充的其他内容</w:t>
      </w:r>
    </w:p>
    <w:p>
      <w:pPr>
        <w:pStyle w:val="7"/>
        <w:spacing w:line="500" w:lineRule="exact"/>
        <w:ind w:firstLine="480" w:firstLineChars="200"/>
        <w:rPr>
          <w:rFonts w:asciiTheme="minorEastAsia" w:hAnsiTheme="minorEastAsia" w:eastAsiaTheme="minorEastAsia"/>
        </w:rPr>
      </w:pPr>
      <w:r>
        <w:rPr>
          <w:rFonts w:asciiTheme="minorEastAsia" w:hAnsiTheme="minorEastAsia" w:eastAsiaTheme="minorEastAsia"/>
        </w:rPr>
        <w:t>需要补充的其他内容，见供应商须知前附表。</w:t>
      </w:r>
    </w:p>
    <w:p/>
    <w:p>
      <w:pPr>
        <w:widowControl/>
        <w:autoSpaceDE/>
        <w:autoSpaceDN/>
      </w:pPr>
      <w:r>
        <w:rPr>
          <w:b/>
          <w:bCs/>
        </w:rPr>
        <w:br w:type="page"/>
      </w:r>
    </w:p>
    <w:p>
      <w:pPr>
        <w:pStyle w:val="2"/>
        <w:tabs>
          <w:tab w:val="left" w:pos="1125"/>
        </w:tabs>
        <w:ind w:right="156"/>
        <w:rPr>
          <w:rFonts w:asciiTheme="minorEastAsia" w:hAnsiTheme="minorEastAsia" w:eastAsiaTheme="minorEastAsia"/>
          <w:sz w:val="32"/>
          <w:szCs w:val="32"/>
        </w:rPr>
      </w:pPr>
      <w:bookmarkStart w:id="4" w:name="_Toc5509"/>
      <w:r>
        <w:rPr>
          <w:rFonts w:asciiTheme="minorEastAsia" w:hAnsiTheme="minorEastAsia" w:eastAsiaTheme="minorEastAsia"/>
          <w:sz w:val="32"/>
          <w:szCs w:val="32"/>
        </w:rPr>
        <w:t>第三章</w:t>
      </w: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采购需求</w:t>
      </w:r>
      <w:bookmarkEnd w:id="4"/>
    </w:p>
    <w:p>
      <w:pPr>
        <w:autoSpaceDE/>
        <w:autoSpaceDN/>
        <w:spacing w:line="360" w:lineRule="auto"/>
        <w:jc w:val="both"/>
        <w:rPr>
          <w:kern w:val="2"/>
          <w:sz w:val="24"/>
          <w:szCs w:val="28"/>
          <w:lang w:val="en-US" w:bidi="ar-SA"/>
        </w:rPr>
      </w:pP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（一）服务范围：</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（1）为采购人标的公司解散清算等事宜提供法律意见、咨询和建议，包括但不限于出具必要的法律意见书；</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（2）应采购人要求审阅其对外公告，出具或签署与采购人有关的法律文件；</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w:t>
      </w:r>
      <w:r>
        <w:rPr>
          <w:kern w:val="2"/>
          <w:sz w:val="24"/>
          <w:szCs w:val="28"/>
          <w:lang w:val="en-US" w:bidi="ar-SA"/>
        </w:rPr>
        <w:t>3</w:t>
      </w:r>
      <w:r>
        <w:rPr>
          <w:rFonts w:hint="eastAsia"/>
          <w:kern w:val="2"/>
          <w:sz w:val="24"/>
          <w:szCs w:val="28"/>
          <w:lang w:val="en-US" w:bidi="ar-SA"/>
        </w:rPr>
        <w:t>）就采购人标的公司的解散清散的重大决策和对外联系中的有关问题，从法律上进行论证，提供法律依据或意见及出具法律意见书；</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w:t>
      </w:r>
      <w:r>
        <w:rPr>
          <w:kern w:val="2"/>
          <w:sz w:val="24"/>
          <w:szCs w:val="28"/>
          <w:lang w:val="en-US" w:bidi="ar-SA"/>
        </w:rPr>
        <w:t>4</w:t>
      </w:r>
      <w:r>
        <w:rPr>
          <w:rFonts w:hint="eastAsia"/>
          <w:kern w:val="2"/>
          <w:sz w:val="24"/>
          <w:szCs w:val="28"/>
          <w:lang w:val="en-US" w:bidi="ar-SA"/>
        </w:rPr>
        <w:t>）草拟、修改、审查采购人标的公司在解散清算过程中所需的规范性文件、协议以及其他有关法律事务文书；</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w:t>
      </w:r>
      <w:r>
        <w:rPr>
          <w:kern w:val="2"/>
          <w:sz w:val="24"/>
          <w:szCs w:val="28"/>
          <w:lang w:val="en-US" w:bidi="ar-SA"/>
        </w:rPr>
        <w:t>5</w:t>
      </w:r>
      <w:r>
        <w:rPr>
          <w:rFonts w:hint="eastAsia"/>
          <w:kern w:val="2"/>
          <w:sz w:val="24"/>
          <w:szCs w:val="28"/>
          <w:lang w:val="en-US" w:bidi="ar-SA"/>
        </w:rPr>
        <w:t>）为采购人标的公司在解散清算中涉及的各类纠纷、诉讼案件提供法律支持或出具法律意见书。必要时向对方出具律师函。</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w:t>
      </w:r>
      <w:r>
        <w:rPr>
          <w:kern w:val="2"/>
          <w:sz w:val="24"/>
          <w:szCs w:val="28"/>
          <w:lang w:val="en-US" w:bidi="ar-SA"/>
        </w:rPr>
        <w:t>6</w:t>
      </w:r>
      <w:r>
        <w:rPr>
          <w:rFonts w:hint="eastAsia"/>
          <w:kern w:val="2"/>
          <w:sz w:val="24"/>
          <w:szCs w:val="28"/>
          <w:lang w:val="en-US" w:bidi="ar-SA"/>
        </w:rPr>
        <w:t>）对采购人内部的法律工作人员的工作进行指导；</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w:t>
      </w:r>
      <w:r>
        <w:rPr>
          <w:kern w:val="2"/>
          <w:sz w:val="24"/>
          <w:szCs w:val="28"/>
          <w:lang w:val="en-US" w:bidi="ar-SA"/>
        </w:rPr>
        <w:t>7</w:t>
      </w:r>
      <w:r>
        <w:rPr>
          <w:rFonts w:hint="eastAsia"/>
          <w:kern w:val="2"/>
          <w:sz w:val="24"/>
          <w:szCs w:val="28"/>
          <w:lang w:val="en-US" w:bidi="ar-SA"/>
        </w:rPr>
        <w:t>）应采购人要求，参与询价标的公司的清算工作、谈判工作，参加或列席有关会议；</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w:t>
      </w:r>
      <w:r>
        <w:rPr>
          <w:kern w:val="2"/>
          <w:sz w:val="24"/>
          <w:szCs w:val="28"/>
          <w:lang w:val="en-US" w:bidi="ar-SA"/>
        </w:rPr>
        <w:t>8</w:t>
      </w:r>
      <w:r>
        <w:rPr>
          <w:rFonts w:hint="eastAsia"/>
          <w:kern w:val="2"/>
          <w:sz w:val="24"/>
          <w:szCs w:val="28"/>
          <w:lang w:val="en-US" w:bidi="ar-SA"/>
        </w:rPr>
        <w:t>）供应商提供上述法律服务时，不再另行收费。</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（二）服务要求</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1）供应商应指派至少两名以上业务能力强、具有高级职称和长期从事公司破产、解散清算法律事务的资深律师与其他律师共同担任询价人之主办律师。以上两名资深律师需要有在标的公司所在地（阜阳市）进行法律服务的业绩，并且目前有服务政府机关、国有企业的业务业绩；询价人有以上服务范围内的需求时，可及时联络到顾问律师。</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（2）对采购人的法律咨询及法律事务应按询价人要求作出正确解答，一般应在4小时（紧急事务应在2小时）内作出书面回复，并对相关问题提出具体的可操作方案和解决途径；</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（3）对于重要法律文书应由主办律师亲自审核签字；</w:t>
      </w:r>
    </w:p>
    <w:p>
      <w:pPr>
        <w:autoSpaceDE/>
        <w:autoSpaceDN/>
        <w:spacing w:line="360" w:lineRule="auto"/>
        <w:jc w:val="both"/>
        <w:rPr>
          <w:rFonts w:hint="eastAsia"/>
          <w:kern w:val="2"/>
          <w:sz w:val="24"/>
          <w:szCs w:val="28"/>
          <w:lang w:val="en-US" w:bidi="ar-SA"/>
        </w:rPr>
      </w:pPr>
      <w:r>
        <w:rPr>
          <w:rFonts w:hint="eastAsia"/>
          <w:kern w:val="2"/>
          <w:sz w:val="24"/>
          <w:szCs w:val="28"/>
          <w:lang w:val="en-US" w:bidi="ar-SA"/>
        </w:rPr>
        <w:t>（4）根据采购人的要求，指派擅长此项业务的资深律师给予我集团内部的法律工作人员的工作进行指导；</w:t>
      </w:r>
    </w:p>
    <w:p>
      <w:pPr>
        <w:autoSpaceDE/>
        <w:autoSpaceDN/>
        <w:spacing w:line="360" w:lineRule="auto"/>
        <w:jc w:val="both"/>
        <w:rPr>
          <w:rFonts w:asciiTheme="minorEastAsia" w:hAnsiTheme="minorEastAsia" w:eastAsiaTheme="minorEastAsia"/>
          <w:b/>
          <w:bCs/>
          <w:sz w:val="32"/>
          <w:szCs w:val="32"/>
          <w:lang w:val="en-US"/>
        </w:rPr>
      </w:pPr>
      <w:r>
        <w:rPr>
          <w:rFonts w:hint="eastAsia"/>
          <w:kern w:val="2"/>
          <w:sz w:val="24"/>
          <w:szCs w:val="28"/>
          <w:lang w:val="en-US" w:bidi="ar-SA"/>
        </w:rPr>
        <w:t>（5）能根据采购人要求或随时指示处理其他杂项法律事务。</w:t>
      </w:r>
      <w:r>
        <w:rPr>
          <w:rFonts w:asciiTheme="minorEastAsia" w:hAnsiTheme="minorEastAsia" w:eastAsiaTheme="minorEastAsia"/>
          <w:sz w:val="32"/>
          <w:szCs w:val="32"/>
          <w:lang w:val="en-US"/>
        </w:rPr>
        <w:br w:type="page"/>
      </w:r>
    </w:p>
    <w:p>
      <w:pPr>
        <w:pStyle w:val="2"/>
        <w:tabs>
          <w:tab w:val="left" w:pos="1125"/>
        </w:tabs>
        <w:ind w:right="153"/>
        <w:rPr>
          <w:rFonts w:asciiTheme="minorEastAsia" w:hAnsiTheme="minorEastAsia" w:eastAsiaTheme="minorEastAsia"/>
          <w:sz w:val="32"/>
          <w:szCs w:val="32"/>
        </w:rPr>
      </w:pPr>
      <w:bookmarkStart w:id="5" w:name="_Toc12775"/>
      <w:r>
        <w:rPr>
          <w:rFonts w:asciiTheme="minorEastAsia" w:hAnsiTheme="minorEastAsia" w:eastAsiaTheme="minorEastAsia"/>
          <w:sz w:val="32"/>
          <w:szCs w:val="32"/>
        </w:rPr>
        <w:t>第四章</w:t>
      </w: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评审方法和标准</w:t>
      </w:r>
      <w:bookmarkEnd w:id="5"/>
    </w:p>
    <w:p>
      <w:pPr>
        <w:pStyle w:val="4"/>
        <w:spacing w:before="188" w:line="360" w:lineRule="auto"/>
        <w:ind w:firstLine="422" w:firstLineChars="200"/>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7"/>
        <w:spacing w:before="160" w:line="360" w:lineRule="auto"/>
        <w:ind w:right="713"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本项目将按照谈判文件第二章 供应商须知的相关要求及本章的规定评审。</w:t>
      </w:r>
    </w:p>
    <w:p>
      <w:pPr>
        <w:pStyle w:val="7"/>
        <w:spacing w:before="160" w:line="360" w:lineRule="auto"/>
        <w:ind w:right="713"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7"/>
        <w:spacing w:before="5" w:after="6" w:line="360" w:lineRule="auto"/>
        <w:ind w:right="114"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谈判小组对供应商的响应文件进行初审，以确定其是否满足谈判文件的实质性要求。初审表如下：</w:t>
      </w:r>
    </w:p>
    <w:p/>
    <w:tbl>
      <w:tblPr>
        <w:tblStyle w:val="26"/>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736"/>
        <w:gridCol w:w="2370"/>
        <w:gridCol w:w="4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917" w:type="dxa"/>
            <w:gridSpan w:val="4"/>
          </w:tcPr>
          <w:p>
            <w:pPr>
              <w:pStyle w:val="28"/>
              <w:spacing w:before="26"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50" w:type="dxa"/>
          </w:tcPr>
          <w:p>
            <w:pPr>
              <w:pStyle w:val="28"/>
              <w:spacing w:line="360" w:lineRule="auto"/>
              <w:ind w:left="102" w:right="83"/>
              <w:jc w:val="center"/>
              <w:rPr>
                <w:rFonts w:asciiTheme="minorEastAsia" w:hAnsiTheme="minorEastAsia" w:eastAsiaTheme="minorEastAsia"/>
                <w:sz w:val="21"/>
                <w:szCs w:val="21"/>
                <w:lang w:eastAsia="en-US"/>
              </w:rPr>
            </w:pPr>
          </w:p>
          <w:p>
            <w:pPr>
              <w:pStyle w:val="28"/>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736" w:type="dxa"/>
          </w:tcPr>
          <w:p>
            <w:pPr>
              <w:pStyle w:val="28"/>
              <w:spacing w:line="360" w:lineRule="auto"/>
              <w:ind w:left="107" w:right="91"/>
              <w:jc w:val="center"/>
              <w:rPr>
                <w:rFonts w:asciiTheme="minorEastAsia" w:hAnsiTheme="minorEastAsia" w:eastAsiaTheme="minorEastAsia"/>
                <w:sz w:val="21"/>
                <w:szCs w:val="21"/>
                <w:lang w:eastAsia="en-US"/>
              </w:rPr>
            </w:pPr>
          </w:p>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370" w:type="dxa"/>
            <w:tcBorders>
              <w:right w:val="single" w:color="000000" w:sz="6" w:space="0"/>
            </w:tcBorders>
          </w:tcPr>
          <w:p>
            <w:pPr>
              <w:pStyle w:val="28"/>
              <w:spacing w:line="360" w:lineRule="auto"/>
              <w:ind w:left="170" w:right="150"/>
              <w:jc w:val="center"/>
              <w:rPr>
                <w:rFonts w:asciiTheme="minorEastAsia" w:hAnsiTheme="minorEastAsia" w:eastAsiaTheme="minorEastAsia"/>
                <w:sz w:val="21"/>
                <w:szCs w:val="21"/>
                <w:lang w:eastAsia="en-US"/>
              </w:rPr>
            </w:pPr>
          </w:p>
          <w:p>
            <w:pPr>
              <w:pStyle w:val="28"/>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4061" w:type="dxa"/>
            <w:tcBorders>
              <w:left w:val="single" w:color="000000" w:sz="6" w:space="0"/>
            </w:tcBorders>
          </w:tcPr>
          <w:p>
            <w:pPr>
              <w:pStyle w:val="28"/>
              <w:spacing w:line="360" w:lineRule="auto"/>
              <w:ind w:left="1095"/>
              <w:rPr>
                <w:rFonts w:asciiTheme="minorEastAsia" w:hAnsiTheme="minorEastAsia" w:eastAsiaTheme="minorEastAsia"/>
                <w:sz w:val="21"/>
                <w:szCs w:val="21"/>
                <w:lang w:eastAsia="en-US"/>
              </w:rPr>
            </w:pPr>
          </w:p>
          <w:p>
            <w:pPr>
              <w:pStyle w:val="28"/>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50" w:type="dxa"/>
            <w:vAlign w:val="center"/>
          </w:tcPr>
          <w:p>
            <w:pPr>
              <w:pStyle w:val="28"/>
              <w:spacing w:line="360" w:lineRule="auto"/>
              <w:jc w:val="center"/>
              <w:rPr>
                <w:rFonts w:asciiTheme="minorEastAsia" w:hAnsiTheme="minorEastAsia" w:eastAsiaTheme="minorEastAsia"/>
                <w:sz w:val="21"/>
                <w:szCs w:val="21"/>
                <w:lang w:eastAsia="en-US"/>
              </w:rPr>
            </w:pPr>
          </w:p>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736" w:type="dxa"/>
            <w:vAlign w:val="center"/>
          </w:tcPr>
          <w:p>
            <w:pPr>
              <w:pStyle w:val="28"/>
              <w:spacing w:line="360" w:lineRule="auto"/>
              <w:jc w:val="center"/>
              <w:rPr>
                <w:rFonts w:asciiTheme="minorEastAsia" w:hAnsiTheme="minorEastAsia" w:eastAsiaTheme="minorEastAsia"/>
                <w:sz w:val="21"/>
                <w:szCs w:val="21"/>
                <w:lang w:eastAsia="en-US"/>
              </w:rPr>
            </w:pPr>
          </w:p>
          <w:p>
            <w:pPr>
              <w:pStyle w:val="28"/>
              <w:spacing w:line="360" w:lineRule="auto"/>
              <w:ind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370" w:type="dxa"/>
            <w:tcBorders>
              <w:right w:val="single" w:color="000000" w:sz="6" w:space="0"/>
            </w:tcBorders>
            <w:vAlign w:val="center"/>
          </w:tcPr>
          <w:p>
            <w:pPr>
              <w:pStyle w:val="28"/>
              <w:spacing w:line="360" w:lineRule="auto"/>
              <w:jc w:val="center"/>
              <w:rPr>
                <w:rFonts w:asciiTheme="minorEastAsia" w:hAnsiTheme="minorEastAsia" w:eastAsiaTheme="minorEastAsia"/>
                <w:sz w:val="21"/>
                <w:szCs w:val="21"/>
                <w:lang w:eastAsia="en-US"/>
              </w:rPr>
            </w:pPr>
          </w:p>
          <w:p>
            <w:pPr>
              <w:pStyle w:val="28"/>
              <w:spacing w:line="360" w:lineRule="auto"/>
              <w:ind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4061" w:type="dxa"/>
            <w:tcBorders>
              <w:left w:val="single" w:color="000000" w:sz="6" w:space="0"/>
            </w:tcBorders>
          </w:tcPr>
          <w:p>
            <w:pPr>
              <w:pStyle w:val="28"/>
              <w:spacing w:line="360" w:lineRule="auto"/>
              <w:ind w:left="106" w:right="148"/>
              <w:jc w:val="both"/>
              <w:rPr>
                <w:rFonts w:asciiTheme="minorEastAsia" w:hAnsiTheme="minorEastAsia" w:eastAsiaTheme="minorEastAsia"/>
                <w:color w:val="C00000"/>
                <w:sz w:val="21"/>
                <w:szCs w:val="21"/>
                <w:lang w:eastAsia="en-US"/>
              </w:rPr>
            </w:pPr>
          </w:p>
          <w:p>
            <w:pPr>
              <w:pStyle w:val="28"/>
              <w:spacing w:line="360" w:lineRule="auto"/>
              <w:ind w:left="106" w:right="14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提供有效的供应商营业执照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50" w:type="dxa"/>
            <w:vAlign w:val="center"/>
          </w:tcPr>
          <w:p>
            <w:pPr>
              <w:pStyle w:val="28"/>
              <w:spacing w:before="7" w:line="360" w:lineRule="auto"/>
              <w:jc w:val="center"/>
              <w:rPr>
                <w:rFonts w:asciiTheme="minorEastAsia" w:hAnsiTheme="minorEastAsia" w:eastAsiaTheme="minorEastAsia"/>
                <w:sz w:val="21"/>
                <w:szCs w:val="21"/>
                <w:lang w:eastAsia="en-US"/>
              </w:rPr>
            </w:pPr>
          </w:p>
          <w:p>
            <w:pPr>
              <w:pStyle w:val="28"/>
              <w:spacing w:line="360" w:lineRule="auto"/>
              <w:ind w:left="19"/>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2</w:t>
            </w:r>
          </w:p>
        </w:tc>
        <w:tc>
          <w:tcPr>
            <w:tcW w:w="1736" w:type="dxa"/>
            <w:vAlign w:val="center"/>
          </w:tcPr>
          <w:p>
            <w:pPr>
              <w:pStyle w:val="28"/>
              <w:spacing w:line="360" w:lineRule="auto"/>
              <w:ind w:firstLine="210" w:firstLineChars="10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供应商资质</w:t>
            </w:r>
          </w:p>
        </w:tc>
        <w:tc>
          <w:tcPr>
            <w:tcW w:w="2370" w:type="dxa"/>
            <w:tcBorders>
              <w:right w:val="single" w:color="000000" w:sz="6" w:space="0"/>
            </w:tcBorders>
            <w:vAlign w:val="center"/>
          </w:tcPr>
          <w:p>
            <w:pPr>
              <w:pStyle w:val="28"/>
              <w:spacing w:before="26" w:line="360" w:lineRule="auto"/>
              <w:ind w:left="532" w:right="150" w:hanging="36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符合供应商资质要求</w:t>
            </w:r>
          </w:p>
        </w:tc>
        <w:tc>
          <w:tcPr>
            <w:tcW w:w="4061" w:type="dxa"/>
            <w:tcBorders>
              <w:left w:val="single" w:color="000000" w:sz="6" w:space="0"/>
            </w:tcBorders>
            <w:vAlign w:val="center"/>
          </w:tcPr>
          <w:p>
            <w:pPr>
              <w:pStyle w:val="28"/>
              <w:spacing w:before="50" w:line="360" w:lineRule="auto"/>
              <w:ind w:left="106" w:right="14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提供资质证书</w:t>
            </w:r>
            <w:r>
              <w:rPr>
                <w:rFonts w:hint="eastAsia" w:asciiTheme="minorEastAsia" w:hAnsiTheme="minorEastAsia" w:eastAsiaTheme="minorEastAsia"/>
                <w:sz w:val="21"/>
                <w:szCs w:val="21"/>
                <w:lang w:eastAsia="en-US"/>
              </w:rPr>
              <w:t>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750" w:type="dxa"/>
            <w:vAlign w:val="center"/>
          </w:tcPr>
          <w:p>
            <w:pPr>
              <w:pStyle w:val="28"/>
              <w:spacing w:line="360" w:lineRule="auto"/>
              <w:jc w:val="center"/>
              <w:rPr>
                <w:rFonts w:asciiTheme="minorEastAsia" w:hAnsiTheme="minorEastAsia" w:eastAsiaTheme="minorEastAsia"/>
                <w:sz w:val="21"/>
                <w:szCs w:val="21"/>
                <w:lang w:eastAsia="en-US"/>
              </w:rPr>
            </w:pPr>
          </w:p>
          <w:p>
            <w:pPr>
              <w:pStyle w:val="28"/>
              <w:spacing w:line="360" w:lineRule="auto"/>
              <w:ind w:firstLine="315" w:firstLineChars="15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3</w:t>
            </w:r>
          </w:p>
        </w:tc>
        <w:tc>
          <w:tcPr>
            <w:tcW w:w="1736" w:type="dxa"/>
            <w:vAlign w:val="center"/>
          </w:tcPr>
          <w:p>
            <w:pPr>
              <w:pStyle w:val="28"/>
              <w:spacing w:line="360" w:lineRule="auto"/>
              <w:ind w:left="110"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无重大违法记录声明函、无不良信用记录声明函</w:t>
            </w:r>
          </w:p>
        </w:tc>
        <w:tc>
          <w:tcPr>
            <w:tcW w:w="2370" w:type="dxa"/>
            <w:tcBorders>
              <w:right w:val="single" w:color="000000" w:sz="6" w:space="0"/>
            </w:tcBorders>
            <w:vAlign w:val="center"/>
          </w:tcPr>
          <w:p>
            <w:pPr>
              <w:pStyle w:val="28"/>
              <w:spacing w:before="1" w:line="360" w:lineRule="auto"/>
              <w:ind w:right="83"/>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格式、填写要求符合谈判文件规定并加盖供应商公章</w:t>
            </w:r>
          </w:p>
        </w:tc>
        <w:tc>
          <w:tcPr>
            <w:tcW w:w="4061" w:type="dxa"/>
            <w:tcBorders>
              <w:left w:val="single" w:color="000000" w:sz="6" w:space="0"/>
            </w:tcBorders>
            <w:vAlign w:val="center"/>
          </w:tcPr>
          <w:p>
            <w:pPr>
              <w:pStyle w:val="28"/>
              <w:spacing w:line="360" w:lineRule="auto"/>
              <w:ind w:firstLine="420" w:firstLineChars="20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750" w:type="dxa"/>
            <w:vAlign w:val="center"/>
          </w:tcPr>
          <w:p>
            <w:pPr>
              <w:pStyle w:val="28"/>
              <w:spacing w:before="184" w:line="360" w:lineRule="auto"/>
              <w:ind w:firstLine="315" w:firstLineChars="15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4</w:t>
            </w:r>
          </w:p>
        </w:tc>
        <w:tc>
          <w:tcPr>
            <w:tcW w:w="1736" w:type="dxa"/>
            <w:vAlign w:val="center"/>
          </w:tcPr>
          <w:p>
            <w:pPr>
              <w:pStyle w:val="28"/>
              <w:spacing w:before="160" w:line="360" w:lineRule="auto"/>
              <w:ind w:right="91" w:firstLine="315" w:firstLineChars="15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谈判响应函</w:t>
            </w:r>
          </w:p>
        </w:tc>
        <w:tc>
          <w:tcPr>
            <w:tcW w:w="2370" w:type="dxa"/>
            <w:tcBorders>
              <w:right w:val="single" w:color="000000" w:sz="6" w:space="0"/>
            </w:tcBorders>
            <w:vAlign w:val="center"/>
          </w:tcPr>
          <w:p>
            <w:pPr>
              <w:pStyle w:val="28"/>
              <w:spacing w:line="360" w:lineRule="auto"/>
              <w:ind w:left="172" w:right="83" w:hanging="6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格式、填写要求符合谈判文件规定并加盖供应商公章</w:t>
            </w:r>
          </w:p>
        </w:tc>
        <w:tc>
          <w:tcPr>
            <w:tcW w:w="4061" w:type="dxa"/>
            <w:tcBorders>
              <w:left w:val="single" w:color="000000" w:sz="6" w:space="0"/>
            </w:tcBorders>
            <w:vAlign w:val="center"/>
          </w:tcPr>
          <w:p>
            <w:pPr>
              <w:pStyle w:val="28"/>
              <w:spacing w:before="184" w:line="360" w:lineRule="auto"/>
              <w:ind w:firstLine="840" w:firstLineChars="40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750" w:type="dxa"/>
            <w:vAlign w:val="center"/>
          </w:tcPr>
          <w:p>
            <w:pPr>
              <w:pStyle w:val="28"/>
              <w:spacing w:line="360" w:lineRule="auto"/>
              <w:ind w:firstLine="210" w:firstLineChars="10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 xml:space="preserve"> 5</w:t>
            </w:r>
          </w:p>
        </w:tc>
        <w:tc>
          <w:tcPr>
            <w:tcW w:w="1736" w:type="dxa"/>
            <w:vAlign w:val="center"/>
          </w:tcPr>
          <w:p>
            <w:pPr>
              <w:pStyle w:val="28"/>
              <w:spacing w:line="360" w:lineRule="auto"/>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谈判报价</w:t>
            </w:r>
          </w:p>
        </w:tc>
        <w:tc>
          <w:tcPr>
            <w:tcW w:w="2370" w:type="dxa"/>
            <w:tcBorders>
              <w:right w:val="single" w:color="000000" w:sz="6" w:space="0"/>
            </w:tcBorders>
            <w:vAlign w:val="center"/>
          </w:tcPr>
          <w:p>
            <w:pPr>
              <w:pStyle w:val="28"/>
              <w:spacing w:line="360" w:lineRule="auto"/>
              <w:ind w:left="172" w:right="83" w:hanging="68"/>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符合谈判文件要求</w:t>
            </w:r>
          </w:p>
        </w:tc>
        <w:tc>
          <w:tcPr>
            <w:tcW w:w="4061" w:type="dxa"/>
            <w:tcBorders>
              <w:left w:val="single" w:color="000000" w:sz="6" w:space="0"/>
            </w:tcBorders>
            <w:vAlign w:val="center"/>
          </w:tcPr>
          <w:p>
            <w:pPr>
              <w:pStyle w:val="28"/>
              <w:spacing w:before="184" w:line="360" w:lineRule="auto"/>
              <w:ind w:firstLine="525" w:firstLineChars="2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w:t>
            </w:r>
            <w:r>
              <w:rPr>
                <w:rFonts w:hint="eastAsia" w:asciiTheme="minorEastAsia" w:hAnsiTheme="minorEastAsia" w:eastAsiaTheme="minorEastAsia"/>
                <w:sz w:val="21"/>
                <w:szCs w:val="21"/>
                <w:lang w:eastAsia="en-US"/>
              </w:rPr>
              <w:t>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750" w:type="dxa"/>
            <w:vAlign w:val="center"/>
          </w:tcPr>
          <w:p>
            <w:pPr>
              <w:pStyle w:val="28"/>
              <w:spacing w:before="175" w:line="360" w:lineRule="auto"/>
              <w:ind w:firstLine="315" w:firstLineChars="15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6</w:t>
            </w:r>
          </w:p>
        </w:tc>
        <w:tc>
          <w:tcPr>
            <w:tcW w:w="1736" w:type="dxa"/>
            <w:vAlign w:val="center"/>
          </w:tcPr>
          <w:p>
            <w:pPr>
              <w:pStyle w:val="28"/>
              <w:spacing w:before="149" w:line="360" w:lineRule="auto"/>
              <w:ind w:right="74" w:firstLine="315" w:firstLineChars="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370" w:type="dxa"/>
            <w:tcBorders>
              <w:right w:val="single" w:color="000000" w:sz="6" w:space="0"/>
            </w:tcBorders>
            <w:vAlign w:val="center"/>
          </w:tcPr>
          <w:p>
            <w:pPr>
              <w:pStyle w:val="28"/>
              <w:spacing w:line="360" w:lineRule="auto"/>
              <w:ind w:left="105"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符合谈判文件采购需求中付款方式、服务期限、服务地点的要求</w:t>
            </w:r>
          </w:p>
        </w:tc>
        <w:tc>
          <w:tcPr>
            <w:tcW w:w="4061" w:type="dxa"/>
            <w:tcBorders>
              <w:left w:val="single" w:color="000000" w:sz="6" w:space="0"/>
            </w:tcBorders>
            <w:vAlign w:val="center"/>
          </w:tcPr>
          <w:p>
            <w:pPr>
              <w:pStyle w:val="28"/>
              <w:spacing w:before="175" w:line="360" w:lineRule="auto"/>
              <w:ind w:firstLine="840" w:firstLineChars="40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w:t>
            </w:r>
          </w:p>
        </w:tc>
      </w:tr>
    </w:tbl>
    <w:p>
      <w:pPr>
        <w:rPr>
          <w:b/>
          <w:sz w:val="21"/>
          <w:szCs w:val="21"/>
        </w:rPr>
      </w:pPr>
    </w:p>
    <w:p>
      <w:pPr>
        <w:spacing w:before="1" w:line="360" w:lineRule="auto"/>
        <w:ind w:left="949"/>
        <w:rPr>
          <w:rFonts w:asciiTheme="minorEastAsia" w:hAnsiTheme="minorEastAsia" w:eastAsiaTheme="minorEastAsia"/>
          <w:b/>
          <w:sz w:val="21"/>
          <w:szCs w:val="21"/>
        </w:rPr>
      </w:pPr>
      <w:r>
        <w:rPr>
          <w:rFonts w:asciiTheme="minorEastAsia" w:hAnsiTheme="minorEastAsia" w:eastAsiaTheme="minorEastAsia"/>
          <w:b/>
          <w:sz w:val="21"/>
          <w:szCs w:val="21"/>
        </w:rPr>
        <w:t>初审指标通过标准：供应商必须通过初审表中的全部评审指标。</w:t>
      </w:r>
    </w:p>
    <w:p>
      <w:pPr>
        <w:widowControl/>
        <w:autoSpaceDE/>
        <w:autoSpaceDN/>
        <w:rPr>
          <w:rFonts w:asciiTheme="minorEastAsia" w:hAnsiTheme="minorEastAsia" w:eastAsiaTheme="minorEastAsia"/>
          <w:b/>
          <w:bCs/>
          <w:sz w:val="36"/>
          <w:szCs w:val="36"/>
        </w:rPr>
      </w:pPr>
      <w:r>
        <w:rPr>
          <w:rFonts w:asciiTheme="minorEastAsia" w:hAnsiTheme="minorEastAsia" w:eastAsiaTheme="minorEastAsia"/>
          <w:b/>
          <w:bCs/>
          <w:sz w:val="36"/>
          <w:szCs w:val="36"/>
        </w:rPr>
        <w:br w:type="page"/>
      </w:r>
    </w:p>
    <w:p>
      <w:pPr>
        <w:pStyle w:val="2"/>
        <w:tabs>
          <w:tab w:val="left" w:pos="1125"/>
        </w:tabs>
        <w:spacing w:before="120" w:after="624" w:afterLines="200"/>
        <w:ind w:right="159"/>
        <w:rPr>
          <w:rFonts w:asciiTheme="minorEastAsia" w:hAnsiTheme="minorEastAsia" w:eastAsiaTheme="minorEastAsia"/>
          <w:sz w:val="36"/>
          <w:szCs w:val="36"/>
        </w:rPr>
      </w:pPr>
      <w:bookmarkStart w:id="6" w:name="_Toc3777"/>
      <w:r>
        <w:rPr>
          <w:rFonts w:asciiTheme="minorEastAsia" w:hAnsiTheme="minorEastAsia" w:eastAsiaTheme="minorEastAsia"/>
          <w:sz w:val="36"/>
          <w:szCs w:val="36"/>
        </w:rPr>
        <w:t>第五章</w:t>
      </w:r>
      <w:r>
        <w:rPr>
          <w:rFonts w:hint="eastAsia" w:asciiTheme="minorEastAsia" w:hAnsiTheme="minorEastAsia" w:eastAsiaTheme="minorEastAsia"/>
          <w:sz w:val="36"/>
          <w:szCs w:val="36"/>
          <w:lang w:val="en-US" w:eastAsia="zh-CN"/>
        </w:rPr>
        <w:t xml:space="preserve"> </w:t>
      </w:r>
      <w:r>
        <w:rPr>
          <w:rFonts w:asciiTheme="minorEastAsia" w:hAnsiTheme="minorEastAsia" w:eastAsiaTheme="minorEastAsia"/>
          <w:sz w:val="36"/>
          <w:szCs w:val="36"/>
        </w:rPr>
        <w:t>采购合同</w:t>
      </w:r>
      <w:r>
        <w:rPr>
          <w:rFonts w:hint="eastAsia" w:ascii="仿宋" w:hAnsi="仿宋" w:eastAsia="仿宋" w:cs="仿宋"/>
          <w:b w:val="0"/>
          <w:bCs w:val="0"/>
          <w:sz w:val="40"/>
          <w:szCs w:val="36"/>
          <w:lang w:bidi="he-IL"/>
        </w:rPr>
        <w:t>（仅供参考）</w:t>
      </w:r>
      <w:bookmarkEnd w:id="6"/>
    </w:p>
    <w:p>
      <w:pPr>
        <w:autoSpaceDE/>
        <w:autoSpaceDN/>
        <w:jc w:val="center"/>
        <w:rPr>
          <w:rFonts w:ascii="仿宋" w:hAnsi="仿宋" w:eastAsia="仿宋" w:cs="仿宋"/>
          <w:b/>
          <w:kern w:val="2"/>
          <w:sz w:val="72"/>
          <w:szCs w:val="72"/>
          <w:lang w:val="en-US" w:bidi="ar-SA"/>
        </w:rPr>
      </w:pPr>
    </w:p>
    <w:p>
      <w:pPr>
        <w:autoSpaceDE/>
        <w:autoSpaceDN/>
        <w:jc w:val="center"/>
        <w:rPr>
          <w:rFonts w:hint="eastAsia" w:ascii="仿宋" w:hAnsi="仿宋" w:eastAsia="仿宋" w:cs="仿宋"/>
          <w:b/>
          <w:kern w:val="2"/>
          <w:sz w:val="72"/>
          <w:szCs w:val="72"/>
          <w:lang w:val="en-US" w:bidi="ar-SA"/>
        </w:rPr>
      </w:pPr>
    </w:p>
    <w:p>
      <w:pPr>
        <w:autoSpaceDE/>
        <w:autoSpaceDN/>
        <w:jc w:val="center"/>
        <w:rPr>
          <w:rFonts w:hint="eastAsia" w:ascii="仿宋" w:hAnsi="仿宋" w:eastAsia="仿宋" w:cs="仿宋"/>
          <w:b/>
          <w:kern w:val="2"/>
          <w:sz w:val="72"/>
          <w:szCs w:val="72"/>
          <w:lang w:val="en-US" w:bidi="ar-SA"/>
        </w:rPr>
      </w:pPr>
      <w:r>
        <w:rPr>
          <w:rFonts w:hint="eastAsia" w:ascii="仿宋" w:hAnsi="仿宋" w:eastAsia="仿宋" w:cs="仿宋"/>
          <w:b/>
          <w:kern w:val="2"/>
          <w:sz w:val="72"/>
          <w:szCs w:val="72"/>
          <w:lang w:val="en-US" w:bidi="ar-SA"/>
        </w:rPr>
        <w:t>专项法律服务合同</w:t>
      </w:r>
    </w:p>
    <w:p>
      <w:pPr>
        <w:wordWrap w:val="0"/>
        <w:autoSpaceDE/>
        <w:autoSpaceDN/>
        <w:jc w:val="right"/>
        <w:rPr>
          <w:rFonts w:hint="eastAsia" w:ascii="仿宋" w:hAnsi="仿宋" w:eastAsia="仿宋" w:cs="仿宋"/>
          <w:b/>
          <w:kern w:val="2"/>
          <w:sz w:val="28"/>
          <w:szCs w:val="28"/>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both"/>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center"/>
        <w:rPr>
          <w:rFonts w:hint="eastAsia" w:ascii="仿宋" w:hAnsi="仿宋" w:eastAsia="仿宋" w:cs="仿宋"/>
          <w:kern w:val="2"/>
          <w:sz w:val="21"/>
          <w:szCs w:val="24"/>
          <w:lang w:val="en-US" w:bidi="ar-SA"/>
        </w:rPr>
      </w:pPr>
    </w:p>
    <w:p>
      <w:pPr>
        <w:autoSpaceDE/>
        <w:autoSpaceDN/>
        <w:jc w:val="both"/>
        <w:rPr>
          <w:rFonts w:ascii="仿宋" w:hAnsi="仿宋" w:eastAsia="仿宋" w:cs="仿宋"/>
          <w:b/>
          <w:kern w:val="2"/>
          <w:sz w:val="28"/>
          <w:szCs w:val="28"/>
          <w:lang w:val="en-US" w:bidi="ar-SA"/>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kern w:val="2"/>
          <w:sz w:val="28"/>
          <w:szCs w:val="28"/>
          <w:lang w:val="en-US" w:bidi="ar-SA"/>
        </w:rPr>
        <w:t xml:space="preserve">                     二〇二〇年九月</w:t>
      </w:r>
    </w:p>
    <w:p>
      <w:pPr>
        <w:autoSpaceDE/>
        <w:autoSpaceDN/>
        <w:jc w:val="both"/>
        <w:rPr>
          <w:rFonts w:hint="eastAsia" w:ascii="仿宋" w:hAnsi="仿宋" w:eastAsia="仿宋" w:cs="仿宋"/>
          <w:b/>
          <w:kern w:val="2"/>
          <w:sz w:val="28"/>
          <w:szCs w:val="28"/>
          <w:lang w:val="en-US" w:bidi="ar-SA"/>
        </w:rPr>
      </w:pPr>
    </w:p>
    <w:p>
      <w:pPr>
        <w:autoSpaceDE/>
        <w:autoSpaceDN/>
        <w:spacing w:line="640" w:lineRule="exact"/>
        <w:jc w:val="both"/>
        <w:rPr>
          <w:rFonts w:hint="eastAsia" w:ascii="仿宋" w:hAnsi="仿宋" w:eastAsia="仿宋" w:cs="仿宋"/>
          <w:b/>
          <w:bCs/>
          <w:spacing w:val="8"/>
          <w:kern w:val="2"/>
          <w:sz w:val="28"/>
          <w:szCs w:val="28"/>
          <w:lang w:val="en-US" w:bidi="ar-SA"/>
        </w:rPr>
      </w:pPr>
      <w:r>
        <w:rPr>
          <w:rFonts w:hint="eastAsia" w:ascii="仿宋" w:hAnsi="仿宋" w:eastAsia="仿宋" w:cs="仿宋"/>
          <w:b/>
          <w:bCs/>
          <w:spacing w:val="8"/>
          <w:kern w:val="2"/>
          <w:sz w:val="28"/>
          <w:szCs w:val="28"/>
          <w:lang w:val="en-US" w:bidi="ar-SA"/>
        </w:rPr>
        <w:t>甲方：</w:t>
      </w:r>
      <w:r>
        <w:rPr>
          <w:rFonts w:hint="eastAsia" w:ascii="仿宋" w:hAnsi="仿宋" w:eastAsia="仿宋" w:cs="仿宋"/>
          <w:b/>
          <w:bCs/>
          <w:spacing w:val="8"/>
          <w:kern w:val="2"/>
          <w:sz w:val="28"/>
          <w:szCs w:val="28"/>
          <w:u w:val="single"/>
          <w:lang w:val="en-US" w:bidi="ar-SA"/>
        </w:rPr>
        <w:t>合肥保安集团有限公司</w:t>
      </w:r>
    </w:p>
    <w:p>
      <w:pPr>
        <w:autoSpaceDE/>
        <w:autoSpaceDN/>
        <w:spacing w:line="640" w:lineRule="exact"/>
        <w:jc w:val="both"/>
        <w:rPr>
          <w:rFonts w:hint="eastAsia" w:ascii="仿宋" w:hAnsi="仿宋" w:eastAsia="仿宋" w:cs="仿宋"/>
          <w:b/>
          <w:bCs/>
          <w:spacing w:val="8"/>
          <w:kern w:val="2"/>
          <w:sz w:val="28"/>
          <w:szCs w:val="28"/>
          <w:lang w:val="en-US" w:bidi="ar-SA"/>
        </w:rPr>
      </w:pPr>
      <w:r>
        <w:rPr>
          <w:rFonts w:hint="eastAsia" w:ascii="仿宋" w:hAnsi="仿宋" w:eastAsia="仿宋" w:cs="仿宋"/>
          <w:b/>
          <w:bCs/>
          <w:spacing w:val="8"/>
          <w:kern w:val="2"/>
          <w:sz w:val="28"/>
          <w:szCs w:val="28"/>
          <w:lang w:val="en-US" w:bidi="ar-SA"/>
        </w:rPr>
        <w:t>乙方：</w:t>
      </w:r>
    </w:p>
    <w:p>
      <w:pPr>
        <w:autoSpaceDE/>
        <w:autoSpaceDN/>
        <w:spacing w:line="640" w:lineRule="exact"/>
        <w:jc w:val="both"/>
        <w:rPr>
          <w:rFonts w:hint="eastAsia" w:ascii="仿宋" w:hAnsi="仿宋" w:eastAsia="仿宋" w:cs="仿宋"/>
          <w:b/>
          <w:bCs/>
          <w:spacing w:val="8"/>
          <w:kern w:val="2"/>
          <w:sz w:val="28"/>
          <w:szCs w:val="28"/>
          <w:lang w:val="en-US" w:bidi="ar-SA"/>
        </w:rPr>
      </w:pP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因甲方需对甲方</w:t>
      </w:r>
      <w:r>
        <w:rPr>
          <w:rFonts w:hint="eastAsia" w:ascii="仿宋" w:hAnsi="仿宋" w:eastAsia="仿宋" w:cs="仿宋"/>
          <w:snapToGrid w:val="0"/>
          <w:color w:val="000000"/>
          <w:sz w:val="28"/>
          <w:szCs w:val="28"/>
          <w:lang w:val="en-US" w:bidi="ar-SA"/>
        </w:rPr>
        <w:t>子公司阜阳保安服务有限公司解散清算法律服务</w:t>
      </w:r>
      <w:r>
        <w:rPr>
          <w:rFonts w:hint="eastAsia" w:ascii="仿宋" w:hAnsi="仿宋" w:eastAsia="仿宋" w:cs="仿宋"/>
          <w:spacing w:val="8"/>
          <w:kern w:val="2"/>
          <w:sz w:val="28"/>
          <w:szCs w:val="28"/>
          <w:lang w:val="en-US" w:bidi="ar-SA"/>
        </w:rPr>
        <w:t>问题进行法律论证，并委托乙方出具法律意见，对公司清算提供驻场人员，配合聘请第三方审计机构，草拟股东会决议等。订立如下协议，共同遵照履行：</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 xml:space="preserve">一、乙方接受甲方的委托，指派 </w:t>
      </w:r>
      <w:r>
        <w:rPr>
          <w:rFonts w:hint="eastAsia" w:ascii="仿宋" w:hAnsi="仿宋" w:eastAsia="仿宋" w:cs="仿宋"/>
          <w:spacing w:val="8"/>
          <w:kern w:val="2"/>
          <w:sz w:val="28"/>
          <w:szCs w:val="28"/>
          <w:u w:val="single"/>
          <w:lang w:val="en-US" w:bidi="ar-SA"/>
        </w:rPr>
        <w:t xml:space="preserve">        </w:t>
      </w:r>
      <w:r>
        <w:rPr>
          <w:rFonts w:hint="eastAsia" w:ascii="仿宋" w:hAnsi="仿宋" w:eastAsia="仿宋" w:cs="仿宋"/>
          <w:b/>
          <w:bCs/>
          <w:spacing w:val="8"/>
          <w:kern w:val="2"/>
          <w:sz w:val="28"/>
          <w:szCs w:val="28"/>
          <w:u w:val="single"/>
          <w:lang w:val="en-US" w:bidi="ar-SA"/>
        </w:rPr>
        <w:t xml:space="preserve"> </w:t>
      </w:r>
      <w:r>
        <w:rPr>
          <w:rFonts w:hint="eastAsia" w:ascii="仿宋" w:hAnsi="仿宋" w:eastAsia="仿宋" w:cs="仿宋"/>
          <w:spacing w:val="8"/>
          <w:kern w:val="2"/>
          <w:sz w:val="28"/>
          <w:szCs w:val="28"/>
          <w:lang w:val="en-US" w:bidi="ar-SA"/>
        </w:rPr>
        <w:t>律师为甲方咨询事宜出具法律意见书。</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二、乙方律师应遵守本行业公认的职业规范，勤勉尽责地开展工作，切实维护甲方的合法权益。</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三、甲方必须如实地向律师提供与委托事项有关的全部材料。乙方接受委托后，发现甲方隐瞒、捏造事实，弄虚作假，有权终止双方的委托代理关系，依约所收的费用不予退还。</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四、如乙方无故终止履行合同，所收专项法律服务费全部退还甲方；如甲方无故终止委托代理关系，乙方所收专项法律服务费不予退回。</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五、根据《中华人民共和国律师法》及本省行业主管部门制定的律师业务收费办法的规定，甲方应向乙方缴纳专项法律服务费</w:t>
      </w:r>
      <w:r>
        <w:rPr>
          <w:rFonts w:hint="eastAsia" w:ascii="仿宋" w:hAnsi="仿宋" w:eastAsia="仿宋" w:cs="仿宋"/>
          <w:b/>
          <w:bCs/>
          <w:spacing w:val="8"/>
          <w:kern w:val="2"/>
          <w:sz w:val="28"/>
          <w:szCs w:val="28"/>
          <w:u w:val="single"/>
          <w:lang w:val="en-US" w:bidi="ar-SA"/>
        </w:rPr>
        <w:t>￥       .00元(大写：     整)</w:t>
      </w:r>
      <w:r>
        <w:rPr>
          <w:rFonts w:hint="eastAsia" w:ascii="仿宋" w:hAnsi="仿宋" w:eastAsia="仿宋" w:cs="仿宋"/>
          <w:spacing w:val="8"/>
          <w:kern w:val="2"/>
          <w:sz w:val="28"/>
          <w:szCs w:val="28"/>
          <w:lang w:val="en-US" w:bidi="ar-SA"/>
        </w:rPr>
        <w:t>。，</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六、</w:t>
      </w:r>
      <w:r>
        <w:rPr>
          <w:rFonts w:hint="eastAsia" w:ascii="仿宋" w:hAnsi="仿宋" w:eastAsia="仿宋" w:cs="仿宋"/>
          <w:spacing w:val="8"/>
          <w:kern w:val="2"/>
          <w:sz w:val="28"/>
          <w:szCs w:val="28"/>
          <w:u w:val="single"/>
          <w:lang w:val="en-US" w:bidi="ar-SA"/>
        </w:rPr>
        <w:t>甲方应在本合同签订后，向乙方支付首期专项法律服务费￥       元（大写：     整），剩余服务费用￥      元（大写：     ）至公司完成注销清算后，甲方一次性付清。甲方付款前乙方需先向甲方提供等额增值税</w:t>
      </w:r>
      <w:r>
        <w:rPr>
          <w:rFonts w:hint="eastAsia" w:ascii="仿宋" w:hAnsi="仿宋" w:eastAsia="仿宋" w:cs="仿宋"/>
          <w:spacing w:val="8"/>
          <w:kern w:val="2"/>
          <w:sz w:val="28"/>
          <w:szCs w:val="28"/>
          <w:u w:val="single"/>
          <w:lang w:val="en-US" w:eastAsia="zh-CN" w:bidi="ar-SA"/>
        </w:rPr>
        <w:t>普通</w:t>
      </w:r>
      <w:r>
        <w:rPr>
          <w:rFonts w:hint="eastAsia" w:ascii="仿宋" w:hAnsi="仿宋" w:eastAsia="仿宋" w:cs="仿宋"/>
          <w:spacing w:val="8"/>
          <w:kern w:val="2"/>
          <w:sz w:val="28"/>
          <w:szCs w:val="28"/>
          <w:u w:val="single"/>
          <w:lang w:val="en-US" w:bidi="ar-SA"/>
        </w:rPr>
        <w:t>发票，乙方在收到后五日内通过银行转账付款。</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七、本合同有效期限，应自签订之日起至法律意见书制作完毕并交付给甲方时止。</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八、本合同未尽事宜或需变更本合同条款，由双方另行协商，签订补充协议，补充协议与本合同具有同等法律效力。</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九、本合同经双方盖章后生效，合同签订地为合肥市蜀山区。</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十、本合同一式两份，双方各执一份，具有同等法律效力。</w:t>
      </w:r>
    </w:p>
    <w:p>
      <w:pPr>
        <w:autoSpaceDE/>
        <w:autoSpaceDN/>
        <w:spacing w:line="640" w:lineRule="exact"/>
        <w:ind w:firstLine="592" w:firstLineChars="2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十一、收款单位：</w:t>
      </w:r>
    </w:p>
    <w:p>
      <w:pPr>
        <w:autoSpaceDE/>
        <w:autoSpaceDN/>
        <w:spacing w:line="640" w:lineRule="exact"/>
        <w:ind w:firstLine="1480" w:firstLineChars="5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开户行：</w:t>
      </w:r>
    </w:p>
    <w:p>
      <w:pPr>
        <w:autoSpaceDE/>
        <w:autoSpaceDN/>
        <w:spacing w:line="640" w:lineRule="exact"/>
        <w:ind w:firstLine="1480" w:firstLineChars="500"/>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账号：</w:t>
      </w:r>
    </w:p>
    <w:p>
      <w:pPr>
        <w:autoSpaceDE/>
        <w:autoSpaceDN/>
        <w:spacing w:line="610" w:lineRule="exact"/>
        <w:jc w:val="both"/>
        <w:rPr>
          <w:rFonts w:hint="eastAsia" w:ascii="仿宋" w:hAnsi="仿宋" w:eastAsia="仿宋" w:cs="仿宋"/>
          <w:spacing w:val="8"/>
          <w:kern w:val="2"/>
          <w:sz w:val="28"/>
          <w:szCs w:val="28"/>
          <w:lang w:val="en-US" w:bidi="ar-SA"/>
        </w:rPr>
      </w:pPr>
    </w:p>
    <w:p>
      <w:pPr>
        <w:autoSpaceDE/>
        <w:autoSpaceDN/>
        <w:spacing w:line="620" w:lineRule="exact"/>
        <w:jc w:val="both"/>
        <w:rPr>
          <w:rFonts w:hint="eastAsia" w:ascii="仿宋" w:hAnsi="仿宋" w:eastAsia="仿宋" w:cs="仿宋"/>
          <w:b/>
          <w:bCs/>
          <w:spacing w:val="8"/>
          <w:kern w:val="2"/>
          <w:sz w:val="28"/>
          <w:szCs w:val="28"/>
          <w:lang w:val="en-US" w:bidi="ar-SA"/>
        </w:rPr>
      </w:pPr>
      <w:r>
        <w:rPr>
          <w:rFonts w:hint="eastAsia" w:ascii="仿宋" w:hAnsi="仿宋" w:eastAsia="仿宋" w:cs="仿宋"/>
          <w:b/>
          <w:bCs/>
          <w:spacing w:val="8"/>
          <w:kern w:val="2"/>
          <w:sz w:val="28"/>
          <w:szCs w:val="28"/>
          <w:lang w:val="en-US" w:bidi="ar-SA"/>
        </w:rPr>
        <w:t>甲方：合肥保安集团有限公司    乙方：</w:t>
      </w:r>
    </w:p>
    <w:p>
      <w:pPr>
        <w:tabs>
          <w:tab w:val="left" w:pos="4043"/>
          <w:tab w:val="center" w:pos="4153"/>
        </w:tabs>
        <w:autoSpaceDE/>
        <w:autoSpaceDN/>
        <w:spacing w:line="620" w:lineRule="exact"/>
        <w:jc w:val="both"/>
        <w:rPr>
          <w:rFonts w:hint="eastAsia" w:ascii="仿宋" w:hAnsi="仿宋" w:eastAsia="仿宋" w:cs="仿宋"/>
          <w:b/>
          <w:bCs/>
          <w:spacing w:val="8"/>
          <w:kern w:val="2"/>
          <w:sz w:val="28"/>
          <w:szCs w:val="28"/>
          <w:lang w:val="en-US" w:bidi="ar-SA"/>
        </w:rPr>
      </w:pPr>
      <w:r>
        <w:rPr>
          <w:rFonts w:hint="eastAsia" w:ascii="仿宋" w:hAnsi="仿宋" w:eastAsia="仿宋" w:cs="仿宋"/>
          <w:b/>
          <w:bCs/>
          <w:spacing w:val="8"/>
          <w:kern w:val="2"/>
          <w:sz w:val="28"/>
          <w:szCs w:val="28"/>
          <w:lang w:val="en-US" w:bidi="ar-SA"/>
        </w:rPr>
        <w:t>法定代表人：                 法定代表人：</w:t>
      </w:r>
    </w:p>
    <w:p>
      <w:pPr>
        <w:tabs>
          <w:tab w:val="left" w:pos="4043"/>
          <w:tab w:val="center" w:pos="4153"/>
        </w:tabs>
        <w:autoSpaceDE/>
        <w:autoSpaceDN/>
        <w:spacing w:line="620" w:lineRule="exact"/>
        <w:jc w:val="both"/>
        <w:rPr>
          <w:rFonts w:hint="eastAsia" w:ascii="仿宋" w:hAnsi="仿宋" w:eastAsia="仿宋" w:cs="仿宋"/>
          <w:spacing w:val="8"/>
          <w:kern w:val="2"/>
          <w:sz w:val="28"/>
          <w:szCs w:val="28"/>
          <w:lang w:val="en-US" w:bidi="ar-SA"/>
        </w:rPr>
      </w:pPr>
      <w:r>
        <w:rPr>
          <w:rFonts w:hint="eastAsia" w:ascii="仿宋" w:hAnsi="仿宋" w:eastAsia="仿宋" w:cs="仿宋"/>
          <w:b/>
          <w:bCs/>
          <w:spacing w:val="8"/>
          <w:kern w:val="2"/>
          <w:sz w:val="28"/>
          <w:szCs w:val="28"/>
          <w:lang w:val="en-US" w:bidi="ar-SA"/>
        </w:rPr>
        <w:t>电话号码：                   电话号码：</w:t>
      </w:r>
      <w:r>
        <w:rPr>
          <w:rFonts w:hint="eastAsia" w:ascii="仿宋" w:hAnsi="仿宋" w:eastAsia="仿宋" w:cs="仿宋"/>
          <w:spacing w:val="8"/>
          <w:kern w:val="2"/>
          <w:sz w:val="28"/>
          <w:szCs w:val="28"/>
          <w:lang w:val="en-US" w:bidi="ar-SA"/>
        </w:rPr>
        <w:t xml:space="preserve">    </w:t>
      </w:r>
    </w:p>
    <w:p>
      <w:pPr>
        <w:tabs>
          <w:tab w:val="left" w:pos="4043"/>
          <w:tab w:val="center" w:pos="4153"/>
        </w:tabs>
        <w:autoSpaceDE/>
        <w:autoSpaceDN/>
        <w:spacing w:line="620" w:lineRule="exact"/>
        <w:jc w:val="both"/>
        <w:rPr>
          <w:rFonts w:hint="eastAsia" w:ascii="仿宋" w:hAnsi="仿宋" w:eastAsia="仿宋" w:cs="仿宋"/>
          <w:spacing w:val="8"/>
          <w:kern w:val="2"/>
          <w:sz w:val="28"/>
          <w:szCs w:val="28"/>
          <w:lang w:val="en-US" w:bidi="ar-SA"/>
        </w:rPr>
      </w:pPr>
      <w:r>
        <w:rPr>
          <w:rFonts w:hint="eastAsia" w:ascii="仿宋" w:hAnsi="仿宋" w:eastAsia="仿宋" w:cs="仿宋"/>
          <w:spacing w:val="8"/>
          <w:kern w:val="2"/>
          <w:sz w:val="28"/>
          <w:szCs w:val="28"/>
          <w:lang w:val="en-US" w:bidi="ar-SA"/>
        </w:rPr>
        <w:t xml:space="preserve">                </w:t>
      </w:r>
    </w:p>
    <w:p>
      <w:pPr>
        <w:tabs>
          <w:tab w:val="left" w:pos="4043"/>
          <w:tab w:val="center" w:pos="4153"/>
        </w:tabs>
        <w:autoSpaceDE/>
        <w:autoSpaceDN/>
        <w:adjustRightInd w:val="0"/>
        <w:spacing w:line="620" w:lineRule="exact"/>
        <w:ind w:right="26" w:rightChars="12"/>
        <w:jc w:val="both"/>
        <w:rPr>
          <w:rFonts w:hint="eastAsia" w:ascii="仿宋" w:hAnsi="仿宋" w:eastAsia="仿宋" w:cs="仿宋"/>
          <w:kern w:val="2"/>
          <w:sz w:val="28"/>
          <w:szCs w:val="28"/>
          <w:lang w:val="en-US" w:bidi="ar-SA"/>
        </w:rPr>
      </w:pPr>
      <w:r>
        <w:rPr>
          <w:rFonts w:hint="eastAsia" w:ascii="仿宋" w:hAnsi="仿宋" w:eastAsia="仿宋" w:cs="仿宋"/>
          <w:spacing w:val="8"/>
          <w:kern w:val="2"/>
          <w:sz w:val="28"/>
          <w:szCs w:val="28"/>
          <w:lang w:val="en-US" w:bidi="ar-SA"/>
        </w:rPr>
        <w:t xml:space="preserve">                                    2020年  月   日</w:t>
      </w:r>
    </w:p>
    <w:p/>
    <w:p/>
    <w:p/>
    <w:p/>
    <w:p>
      <w:pPr>
        <w:widowControl/>
        <w:autoSpaceDE/>
        <w:autoSpaceDN/>
        <w:rPr>
          <w:rFonts w:asciiTheme="minorEastAsia" w:hAnsiTheme="minorEastAsia" w:eastAsiaTheme="minorEastAsia"/>
          <w:b/>
          <w:bCs/>
          <w:sz w:val="36"/>
          <w:szCs w:val="36"/>
        </w:rPr>
      </w:pPr>
      <w:r>
        <w:rPr>
          <w:rFonts w:asciiTheme="minorEastAsia" w:hAnsiTheme="minorEastAsia" w:eastAsiaTheme="minorEastAsia"/>
          <w:sz w:val="36"/>
          <w:szCs w:val="36"/>
        </w:rPr>
        <w:br w:type="page"/>
      </w:r>
    </w:p>
    <w:p>
      <w:pPr>
        <w:pStyle w:val="2"/>
        <w:tabs>
          <w:tab w:val="left" w:pos="1041"/>
        </w:tabs>
        <w:spacing w:before="213"/>
        <w:ind w:right="95"/>
        <w:rPr>
          <w:rFonts w:asciiTheme="minorEastAsia" w:hAnsiTheme="minorEastAsia" w:eastAsiaTheme="minorEastAsia"/>
          <w:sz w:val="36"/>
          <w:szCs w:val="36"/>
        </w:rPr>
      </w:pPr>
      <w:bookmarkStart w:id="7" w:name="_Toc6431"/>
      <w:r>
        <w:rPr>
          <w:rFonts w:asciiTheme="minorEastAsia" w:hAnsiTheme="minorEastAsia" w:eastAsiaTheme="minorEastAsia"/>
          <w:sz w:val="36"/>
          <w:szCs w:val="36"/>
        </w:rPr>
        <w:t>第六章</w:t>
      </w:r>
      <w:r>
        <w:rPr>
          <w:rFonts w:hint="eastAsia" w:asciiTheme="minorEastAsia" w:hAnsiTheme="minorEastAsia" w:eastAsiaTheme="minorEastAsia"/>
          <w:sz w:val="36"/>
          <w:szCs w:val="36"/>
          <w:lang w:val="en-US" w:eastAsia="zh-CN"/>
        </w:rPr>
        <w:t xml:space="preserve"> </w:t>
      </w:r>
      <w:r>
        <w:rPr>
          <w:rFonts w:asciiTheme="minorEastAsia" w:hAnsiTheme="minorEastAsia" w:eastAsiaTheme="minorEastAsia"/>
          <w:sz w:val="36"/>
          <w:szCs w:val="36"/>
        </w:rPr>
        <w:t>响应文件格式</w:t>
      </w:r>
      <w:bookmarkEnd w:id="7"/>
    </w:p>
    <w:p>
      <w:pPr>
        <w:jc w:val="center"/>
        <w:rPr>
          <w:rFonts w:asciiTheme="minorEastAsia" w:hAnsiTheme="minorEastAsia" w:eastAsiaTheme="minorEastAsia"/>
          <w:sz w:val="44"/>
          <w:szCs w:val="44"/>
          <w:u w:val="single"/>
        </w:rPr>
      </w:pPr>
      <w:bookmarkStart w:id="8" w:name="_Toc32338_WPSOffice_Level1"/>
      <w:bookmarkStart w:id="9" w:name="_Toc13756_WPSOffice_Level1"/>
    </w:p>
    <w:p>
      <w:pPr>
        <w:jc w:val="center"/>
        <w:rPr>
          <w:rFonts w:asciiTheme="minorEastAsia" w:hAnsiTheme="minorEastAsia" w:eastAsiaTheme="minorEastAsia"/>
          <w:sz w:val="44"/>
          <w:szCs w:val="44"/>
          <w:u w:val="single"/>
        </w:rPr>
      </w:pPr>
    </w:p>
    <w:p>
      <w:pPr>
        <w:jc w:val="center"/>
        <w:rPr>
          <w:rFonts w:asciiTheme="minorEastAsia" w:hAnsiTheme="minorEastAsia" w:eastAsiaTheme="minorEastAsia"/>
          <w:sz w:val="28"/>
          <w:szCs w:val="28"/>
          <w:u w:val="single"/>
        </w:rPr>
      </w:pPr>
      <w:r>
        <w:rPr>
          <w:rFonts w:hint="eastAsia" w:asciiTheme="minorEastAsia" w:hAnsiTheme="minorEastAsia" w:eastAsiaTheme="minorEastAsia"/>
          <w:sz w:val="28"/>
          <w:szCs w:val="28"/>
          <w:u w:val="single"/>
        </w:rPr>
        <w:t>（项目名称）</w:t>
      </w:r>
      <w:bookmarkEnd w:id="8"/>
      <w:bookmarkEnd w:id="9"/>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b/>
          <w:sz w:val="28"/>
          <w:szCs w:val="28"/>
        </w:rPr>
      </w:pPr>
      <w:bookmarkStart w:id="10" w:name="_Hlk450146333"/>
    </w:p>
    <w:p>
      <w:pPr>
        <w:jc w:val="center"/>
        <w:rPr>
          <w:rFonts w:cs="Arial" w:asciiTheme="minorEastAsia" w:hAnsiTheme="minorEastAsia" w:eastAsiaTheme="minorEastAsia"/>
          <w:b/>
          <w:sz w:val="52"/>
          <w:szCs w:val="52"/>
        </w:rPr>
      </w:pPr>
      <w:bookmarkStart w:id="11" w:name="_Toc361_WPSOffice_Level1"/>
      <w:bookmarkStart w:id="12" w:name="_Toc18887_WPSOffice_Level1"/>
      <w:r>
        <w:rPr>
          <w:rFonts w:hint="eastAsia" w:cs="Arial" w:asciiTheme="minorEastAsia" w:hAnsiTheme="minorEastAsia" w:eastAsiaTheme="minorEastAsia"/>
          <w:b/>
          <w:sz w:val="52"/>
          <w:szCs w:val="52"/>
        </w:rPr>
        <w:t xml:space="preserve">响 应 </w:t>
      </w:r>
      <w:bookmarkEnd w:id="10"/>
      <w:r>
        <w:rPr>
          <w:rFonts w:hint="eastAsia" w:cs="Arial" w:asciiTheme="minorEastAsia" w:hAnsiTheme="minorEastAsia" w:eastAsiaTheme="minorEastAsia"/>
          <w:b/>
          <w:sz w:val="52"/>
          <w:szCs w:val="52"/>
        </w:rPr>
        <w:t>文 件</w:t>
      </w:r>
      <w:bookmarkEnd w:id="11"/>
      <w:bookmarkEnd w:id="12"/>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13" w:name="_Toc13389_WPSOffice_Level1"/>
      <w:bookmarkStart w:id="14" w:name="_Toc4204_WPSOffice_Level1"/>
      <w:r>
        <w:rPr>
          <w:rFonts w:hint="eastAsia" w:cs="Arial" w:asciiTheme="minorEastAsia" w:hAnsiTheme="minorEastAsia" w:eastAsiaTheme="minorEastAsia"/>
          <w:sz w:val="28"/>
          <w:szCs w:val="28"/>
        </w:rPr>
        <w:t>采购人：</w:t>
      </w:r>
      <w:bookmarkEnd w:id="13"/>
      <w:bookmarkEnd w:id="14"/>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15" w:name="_Toc22977_WPSOffice_Level1"/>
      <w:bookmarkStart w:id="16" w:name="_Toc23736_WPSOffice_Level1"/>
      <w:r>
        <w:rPr>
          <w:rFonts w:hint="eastAsia" w:asciiTheme="minorEastAsia" w:hAnsiTheme="minorEastAsia" w:eastAsiaTheme="minorEastAsia"/>
          <w:sz w:val="28"/>
          <w:szCs w:val="28"/>
        </w:rPr>
        <w:t>供应商公章章：</w:t>
      </w:r>
      <w:r>
        <w:rPr>
          <w:rFonts w:hint="eastAsia" w:asciiTheme="minorEastAsia" w:hAnsiTheme="minorEastAsia" w:eastAsiaTheme="minorEastAsia"/>
          <w:sz w:val="28"/>
          <w:szCs w:val="28"/>
          <w:u w:val="single"/>
        </w:rPr>
        <w:t xml:space="preserve">                             </w:t>
      </w:r>
      <w:bookmarkEnd w:id="15"/>
      <w:bookmarkEnd w:id="16"/>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17" w:name="_Toc7448_WPSOffice_Level1"/>
      <w:bookmarkStart w:id="18" w:name="_Toc22449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17"/>
      <w:bookmarkEnd w:id="18"/>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19" w:name="_Toc17804_WPSOffice_Level2"/>
      <w:bookmarkStart w:id="20" w:name="_Toc11712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19"/>
      <w:bookmarkEnd w:id="20"/>
    </w:p>
    <w:p>
      <w:pPr>
        <w:jc w:val="center"/>
        <w:rPr>
          <w:rFonts w:asciiTheme="minorEastAsia" w:hAnsiTheme="minorEastAsia" w:eastAsiaTheme="minorEastAsia"/>
          <w:sz w:val="32"/>
        </w:rPr>
        <w:sectPr>
          <w:pgSz w:w="11910" w:h="16840"/>
          <w:pgMar w:top="1400" w:right="1140" w:bottom="1220" w:left="1300" w:header="877" w:footer="1033" w:gutter="0"/>
          <w:cols w:space="720" w:num="1"/>
        </w:sectPr>
      </w:pPr>
    </w:p>
    <w:p>
      <w:pPr>
        <w:pStyle w:val="33"/>
        <w:numPr>
          <w:ilvl w:val="0"/>
          <w:numId w:val="5"/>
        </w:numPr>
        <w:adjustRightInd w:val="0"/>
        <w:jc w:val="center"/>
        <w:outlineLvl w:val="1"/>
        <w:rPr>
          <w:rFonts w:ascii="仿宋" w:hAnsi="仿宋" w:eastAsia="仿宋" w:cs="仿宋"/>
          <w:b/>
          <w:color w:val="000000"/>
          <w:sz w:val="30"/>
          <w:szCs w:val="30"/>
        </w:rPr>
      </w:pPr>
      <w:bookmarkStart w:id="21" w:name="_Toc36147441"/>
      <w:bookmarkStart w:id="22" w:name="_Toc36147198"/>
      <w:bookmarkStart w:id="23" w:name="_Toc1473"/>
      <w:bookmarkStart w:id="24" w:name="_Toc6463"/>
      <w:bookmarkStart w:id="25" w:name="_Toc7811_WPSOffice_Level1"/>
      <w:r>
        <w:rPr>
          <w:rFonts w:hint="eastAsia" w:ascii="仿宋" w:hAnsi="仿宋" w:eastAsia="仿宋" w:cs="仿宋"/>
          <w:b/>
          <w:color w:val="000000"/>
          <w:sz w:val="30"/>
          <w:szCs w:val="30"/>
        </w:rPr>
        <w:t>投标函</w:t>
      </w:r>
      <w:bookmarkEnd w:id="21"/>
      <w:bookmarkEnd w:id="22"/>
      <w:bookmarkEnd w:id="23"/>
      <w:bookmarkEnd w:id="24"/>
      <w:bookmarkEnd w:id="25"/>
    </w:p>
    <w:p>
      <w:pPr>
        <w:pStyle w:val="33"/>
        <w:adjustRightInd w:val="0"/>
        <w:ind w:left="630" w:firstLine="0"/>
        <w:outlineLvl w:val="1"/>
        <w:rPr>
          <w:rFonts w:ascii="仿宋" w:hAnsi="仿宋" w:eastAsia="仿宋" w:cs="仿宋"/>
          <w:b/>
          <w:color w:val="000000"/>
          <w:sz w:val="30"/>
          <w:szCs w:val="30"/>
        </w:rPr>
      </w:pP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rPr>
        <w:t xml:space="preserve">（采购人名称） </w:t>
      </w:r>
    </w:p>
    <w:p>
      <w:pPr>
        <w:widowControl/>
        <w:numPr>
          <w:ilvl w:val="0"/>
          <w:numId w:val="6"/>
        </w:numPr>
        <w:autoSpaceDE/>
        <w:autoSpaceDN/>
        <w:adjustRightInd w:val="0"/>
        <w:snapToGrid w:val="0"/>
        <w:spacing w:line="360" w:lineRule="auto"/>
        <w:jc w:val="both"/>
        <w:rPr>
          <w:rFonts w:ascii="仿宋" w:hAnsi="仿宋" w:eastAsia="仿宋" w:cs="仿宋"/>
          <w:color w:val="000000"/>
          <w:sz w:val="24"/>
          <w:szCs w:val="24"/>
          <w:u w:val="single"/>
        </w:rPr>
      </w:pPr>
      <w:r>
        <w:rPr>
          <w:rFonts w:hint="eastAsia" w:ascii="仿宋" w:hAnsi="仿宋" w:eastAsia="仿宋" w:cs="仿宋"/>
          <w:color w:val="000000"/>
          <w:sz w:val="24"/>
          <w:szCs w:val="24"/>
        </w:rPr>
        <w:t>我方己仔细研究了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（项目名称）谈判文件的全部内容和要求，对报价进行了认真测算，综合考虑各项风险后，愿以谈判总价为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（小写）的投标报价，服务期：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；并按合同约定实施和完成交付达到标准。</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2．我方承诺在投标有效期内不修改、撤销响应文件。</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3．如我方中标：</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(l）我方承诺在收到中标通知书后，在中标通知书规定的期限内与你方签订合同。</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(2）随同本投标函递交的投标函附录属于合同文件的组成部分。</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(3）我方承诺按照磋商文件规定向你方递交履约担保。</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(4）我方承诺在合同约定的期限内完成服务。</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(5）我方承诺本投标函在磋商文件规定的提交响应文件截止时间后，在磋商文件规定的投标有效期期满前对我方具有约束力，且随时准备接受你方发出的中标通知书。</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4．我方在此声明，所递交的响应文件及有关资料内容完整、真实和准确、有效。5.</w:t>
      </w:r>
      <w:r>
        <w:rPr>
          <w:rFonts w:hint="eastAsia"/>
          <w:color w:val="000000"/>
          <w:sz w:val="24"/>
          <w:szCs w:val="24"/>
        </w:rPr>
        <w:t> </w:t>
      </w:r>
      <w:r>
        <w:rPr>
          <w:rFonts w:hint="eastAsia"/>
          <w:color w:val="000000"/>
          <w:sz w:val="24"/>
          <w:szCs w:val="24"/>
          <w:u w:val="single"/>
        </w:rPr>
        <w:t>                    </w:t>
      </w:r>
      <w:r>
        <w:rPr>
          <w:rFonts w:hint="eastAsia"/>
          <w:color w:val="000000"/>
          <w:sz w:val="24"/>
          <w:szCs w:val="24"/>
        </w:rPr>
        <w:t> </w:t>
      </w:r>
      <w:r>
        <w:rPr>
          <w:rFonts w:hint="eastAsia" w:ascii="仿宋" w:hAnsi="仿宋" w:eastAsia="仿宋" w:cs="仿宋"/>
          <w:color w:val="000000"/>
          <w:sz w:val="24"/>
          <w:szCs w:val="24"/>
        </w:rPr>
        <w:t>（其他补充说明）。</w:t>
      </w:r>
    </w:p>
    <w:p>
      <w:pPr>
        <w:widowControl/>
        <w:adjustRightInd w:val="0"/>
        <w:snapToGrid w:val="0"/>
        <w:spacing w:line="360" w:lineRule="auto"/>
        <w:rPr>
          <w:rFonts w:ascii="仿宋" w:hAnsi="仿宋" w:eastAsia="仿宋" w:cs="仿宋"/>
          <w:color w:val="000000"/>
          <w:sz w:val="24"/>
          <w:szCs w:val="24"/>
        </w:rPr>
      </w:pPr>
    </w:p>
    <w:p>
      <w:pPr>
        <w:widowControl/>
        <w:adjustRightInd w:val="0"/>
        <w:snapToGrid w:val="0"/>
        <w:spacing w:line="360" w:lineRule="auto"/>
        <w:rPr>
          <w:rFonts w:ascii="仿宋" w:hAnsi="仿宋" w:eastAsia="仿宋" w:cs="仿宋"/>
          <w:color w:val="000000"/>
          <w:sz w:val="24"/>
          <w:szCs w:val="24"/>
        </w:rPr>
      </w:pPr>
    </w:p>
    <w:p>
      <w:pPr>
        <w:widowControl/>
        <w:adjustRightInd w:val="0"/>
        <w:snapToGrid w:val="0"/>
        <w:spacing w:line="360" w:lineRule="auto"/>
        <w:rPr>
          <w:rFonts w:ascii="仿宋" w:hAnsi="仿宋" w:eastAsia="仿宋" w:cs="仿宋"/>
          <w:color w:val="000000"/>
          <w:sz w:val="24"/>
          <w:szCs w:val="24"/>
        </w:rPr>
      </w:pP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投标供应商：</w:t>
      </w:r>
      <w:r>
        <w:rPr>
          <w:rFonts w:hint="eastAsia"/>
          <w:color w:val="000000"/>
          <w:sz w:val="24"/>
          <w:szCs w:val="24"/>
          <w:u w:val="single"/>
        </w:rPr>
        <w:t>                          </w:t>
      </w:r>
      <w:r>
        <w:rPr>
          <w:rFonts w:hint="eastAsia"/>
          <w:color w:val="000000"/>
          <w:sz w:val="24"/>
          <w:szCs w:val="24"/>
        </w:rPr>
        <w:t> </w:t>
      </w:r>
      <w:r>
        <w:rPr>
          <w:rFonts w:hint="eastAsia" w:ascii="仿宋" w:hAnsi="仿宋" w:eastAsia="仿宋" w:cs="仿宋"/>
          <w:color w:val="000000"/>
          <w:sz w:val="24"/>
          <w:szCs w:val="24"/>
        </w:rPr>
        <w:t>（盖单位章）</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法定负责人或其委托代理人：</w:t>
      </w:r>
      <w:r>
        <w:rPr>
          <w:rFonts w:hint="eastAsia"/>
          <w:color w:val="000000"/>
          <w:sz w:val="24"/>
          <w:szCs w:val="24"/>
          <w:u w:val="single"/>
        </w:rPr>
        <w:t>            </w:t>
      </w:r>
      <w:r>
        <w:rPr>
          <w:rFonts w:hint="eastAsia"/>
          <w:color w:val="000000"/>
          <w:sz w:val="24"/>
          <w:szCs w:val="24"/>
        </w:rPr>
        <w:t> </w:t>
      </w:r>
      <w:r>
        <w:rPr>
          <w:rFonts w:hint="eastAsia" w:ascii="仿宋" w:hAnsi="仿宋" w:eastAsia="仿宋" w:cs="仿宋"/>
          <w:color w:val="000000"/>
          <w:sz w:val="24"/>
          <w:szCs w:val="24"/>
        </w:rPr>
        <w:t>（签字或盖章）</w:t>
      </w: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r>
        <w:rPr>
          <w:rFonts w:hint="eastAsia"/>
          <w:color w:val="000000"/>
          <w:sz w:val="24"/>
          <w:szCs w:val="24"/>
          <w:u w:val="single"/>
        </w:rPr>
        <w:t>                                </w:t>
      </w:r>
    </w:p>
    <w:p>
      <w:pPr>
        <w:widowControl/>
        <w:adjustRightInd w:val="0"/>
        <w:snapToGrid w:val="0"/>
        <w:spacing w:line="360" w:lineRule="auto"/>
        <w:rPr>
          <w:rFonts w:ascii="仿宋" w:hAnsi="仿宋" w:eastAsia="仿宋" w:cs="仿宋"/>
          <w:color w:val="000000"/>
          <w:sz w:val="24"/>
          <w:szCs w:val="24"/>
          <w:u w:val="single"/>
        </w:rPr>
      </w:pP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widowControl/>
        <w:adjustRightInd w:val="0"/>
        <w:snapToGrid w:val="0"/>
        <w:spacing w:line="360" w:lineRule="auto"/>
        <w:rPr>
          <w:rFonts w:ascii="仿宋" w:hAnsi="仿宋" w:eastAsia="仿宋" w:cs="仿宋"/>
          <w:color w:val="000000"/>
          <w:sz w:val="24"/>
          <w:szCs w:val="24"/>
        </w:rPr>
      </w:pPr>
    </w:p>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年</w:t>
      </w:r>
      <w:r>
        <w:rPr>
          <w:rFonts w:hint="eastAsia"/>
          <w:color w:val="000000"/>
          <w:sz w:val="24"/>
          <w:szCs w:val="24"/>
          <w:u w:val="single"/>
        </w:rPr>
        <w:t>   </w:t>
      </w:r>
      <w:r>
        <w:rPr>
          <w:rFonts w:hint="eastAsia" w:ascii="仿宋" w:hAnsi="仿宋" w:eastAsia="仿宋" w:cs="仿宋"/>
          <w:color w:val="000000"/>
          <w:sz w:val="24"/>
          <w:szCs w:val="24"/>
        </w:rPr>
        <w:t>月</w:t>
      </w:r>
      <w:r>
        <w:rPr>
          <w:rFonts w:hint="eastAsia"/>
          <w:color w:val="000000"/>
          <w:sz w:val="24"/>
          <w:szCs w:val="24"/>
          <w:u w:val="single"/>
        </w:rPr>
        <w:t>   </w:t>
      </w:r>
      <w:r>
        <w:rPr>
          <w:rFonts w:hint="eastAsia" w:ascii="仿宋" w:hAnsi="仿宋" w:eastAsia="仿宋" w:cs="仿宋"/>
          <w:color w:val="000000"/>
          <w:sz w:val="24"/>
          <w:szCs w:val="24"/>
        </w:rPr>
        <w:t>日</w:t>
      </w:r>
    </w:p>
    <w:p>
      <w:pPr>
        <w:widowControl/>
        <w:autoSpaceDE/>
        <w:autoSpaceDN/>
        <w:rPr>
          <w:rFonts w:asciiTheme="minorEastAsia" w:hAnsiTheme="minorEastAsia" w:eastAsiaTheme="minorEastAsia"/>
          <w:b/>
          <w:bCs/>
          <w:sz w:val="28"/>
          <w:szCs w:val="28"/>
        </w:rPr>
      </w:pPr>
      <w:r>
        <w:rPr>
          <w:rFonts w:asciiTheme="minorEastAsia" w:hAnsiTheme="minorEastAsia" w:eastAsiaTheme="minorEastAsia"/>
          <w:sz w:val="28"/>
          <w:szCs w:val="28"/>
        </w:rPr>
        <w:br w:type="page"/>
      </w:r>
    </w:p>
    <w:p>
      <w:pPr>
        <w:pStyle w:val="4"/>
        <w:spacing w:before="104" w:line="360" w:lineRule="auto"/>
        <w:ind w:left="1647" w:right="1745"/>
        <w:jc w:val="center"/>
        <w:rPr>
          <w:rFonts w:asciiTheme="minorEastAsia" w:hAnsiTheme="minorEastAsia" w:eastAsiaTheme="minorEastAsia"/>
        </w:rPr>
      </w:pPr>
      <w:r>
        <w:rPr>
          <w:rFonts w:asciiTheme="minorEastAsia" w:hAnsiTheme="minorEastAsia" w:eastAsiaTheme="minorEastAsia"/>
          <w:sz w:val="28"/>
          <w:szCs w:val="28"/>
        </w:rPr>
        <w:t>一</w:t>
      </w:r>
      <w:r>
        <w:rPr>
          <w:rFonts w:asciiTheme="minorEastAsia" w:hAnsiTheme="minorEastAsia" w:eastAsiaTheme="minorEastAsia"/>
        </w:rPr>
        <w:t>、报价表格式</w:t>
      </w:r>
    </w:p>
    <w:p>
      <w:pPr>
        <w:pStyle w:val="4"/>
        <w:keepNext w:val="0"/>
        <w:keepLines w:val="0"/>
        <w:numPr>
          <w:ilvl w:val="1"/>
          <w:numId w:val="7"/>
        </w:numPr>
        <w:tabs>
          <w:tab w:val="left" w:pos="674"/>
        </w:tabs>
        <w:spacing w:before="66" w:after="0" w:line="360" w:lineRule="auto"/>
        <w:ind w:hanging="443"/>
        <w:rPr>
          <w:rFonts w:asciiTheme="minorEastAsia" w:hAnsiTheme="minorEastAsia" w:eastAsiaTheme="minorEastAsia"/>
          <w:sz w:val="24"/>
          <w:szCs w:val="24"/>
        </w:rPr>
      </w:pPr>
      <w:r>
        <w:rPr>
          <w:rFonts w:asciiTheme="minorEastAsia" w:hAnsiTheme="minorEastAsia" w:eastAsiaTheme="minorEastAsia"/>
          <w:sz w:val="24"/>
          <w:szCs w:val="24"/>
        </w:rPr>
        <w:t>报价表</w:t>
      </w:r>
    </w:p>
    <w:p>
      <w:pPr>
        <w:pStyle w:val="7"/>
        <w:spacing w:before="6" w:line="360" w:lineRule="auto"/>
        <w:rPr>
          <w:rFonts w:asciiTheme="minorEastAsia" w:hAnsiTheme="minorEastAsia" w:eastAsiaTheme="minorEastAsia"/>
          <w:b/>
        </w:rPr>
      </w:pPr>
    </w:p>
    <w:p>
      <w:pPr>
        <w:pStyle w:val="4"/>
        <w:tabs>
          <w:tab w:val="left" w:pos="9072"/>
        </w:tabs>
        <w:spacing w:before="1" w:line="360" w:lineRule="auto"/>
        <w:ind w:left="231" w:right="-28"/>
        <w:rPr>
          <w:rFonts w:asciiTheme="minorEastAsia" w:hAnsiTheme="minorEastAsia" w:eastAsiaTheme="minorEastAsia"/>
          <w:sz w:val="24"/>
          <w:szCs w:val="24"/>
          <w:u w:val="single"/>
        </w:rPr>
      </w:pPr>
      <w:r>
        <w:rPr>
          <w:rFonts w:asciiTheme="minorEastAsia" w:hAnsiTheme="minorEastAsia" w:eastAsiaTheme="minorEastAsia"/>
          <w:sz w:val="24"/>
          <w:szCs w:val="24"/>
        </w:rPr>
        <w:t>项目名称：</w:t>
      </w:r>
      <w:r>
        <w:rPr>
          <w:rFonts w:hint="eastAsia" w:ascii="仿宋" w:hAnsi="仿宋" w:eastAsia="仿宋" w:cs="仿宋"/>
          <w:color w:val="000000"/>
          <w:sz w:val="24"/>
          <w:szCs w:val="28"/>
          <w:u w:val="single"/>
        </w:rPr>
        <w:t>合肥保安集团有限公司子公司阜阳保安服务有限公司解散清算法律服务</w:t>
      </w:r>
      <w:r>
        <w:rPr>
          <w:rFonts w:asciiTheme="minorEastAsia" w:hAnsiTheme="minorEastAsia" w:eastAsiaTheme="minorEastAsia"/>
          <w:sz w:val="24"/>
          <w:szCs w:val="24"/>
          <w:u w:val="single"/>
        </w:rPr>
        <w:t xml:space="preserve"> </w:t>
      </w:r>
    </w:p>
    <w:p>
      <w:pPr>
        <w:pStyle w:val="4"/>
        <w:tabs>
          <w:tab w:val="left" w:pos="9072"/>
        </w:tabs>
        <w:spacing w:before="1" w:line="360" w:lineRule="auto"/>
        <w:ind w:left="231" w:right="-28"/>
        <w:rPr>
          <w:rFonts w:asciiTheme="minorEastAsia" w:hAnsiTheme="minorEastAsia" w:eastAsiaTheme="minorEastAsia"/>
          <w:sz w:val="24"/>
          <w:szCs w:val="24"/>
        </w:rPr>
      </w:pPr>
      <w:r>
        <w:rPr>
          <w:rFonts w:asciiTheme="minorEastAsia" w:hAnsiTheme="minorEastAsia" w:eastAsiaTheme="minorEastAsia"/>
          <w:sz w:val="24"/>
          <w:szCs w:val="24"/>
        </w:rPr>
        <w:t>项目编号：</w:t>
      </w:r>
      <w:r>
        <w:rPr>
          <w:rFonts w:asciiTheme="minorEastAsia" w:hAnsiTheme="minorEastAsia" w:eastAsiaTheme="minorEastAsia"/>
          <w:sz w:val="24"/>
          <w:szCs w:val="24"/>
          <w:u w:val="single"/>
        </w:rPr>
        <w:t>AHLX-2020-005</w:t>
      </w:r>
    </w:p>
    <w:tbl>
      <w:tblPr>
        <w:tblStyle w:val="2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5"/>
        <w:gridCol w:w="6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615" w:type="dxa"/>
            <w:vAlign w:val="center"/>
          </w:tcPr>
          <w:p>
            <w:pPr>
              <w:pStyle w:val="28"/>
              <w:spacing w:before="177" w:line="360" w:lineRule="auto"/>
              <w:ind w:left="349"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供应商名称</w:t>
            </w:r>
          </w:p>
        </w:tc>
        <w:tc>
          <w:tcPr>
            <w:tcW w:w="6579" w:type="dxa"/>
            <w:vAlign w:val="center"/>
          </w:tcPr>
          <w:p>
            <w:pPr>
              <w:pStyle w:val="28"/>
              <w:spacing w:line="360" w:lineRule="auto"/>
              <w:jc w:val="center"/>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15" w:type="dxa"/>
            <w:vAlign w:val="center"/>
          </w:tcPr>
          <w:p>
            <w:pPr>
              <w:pStyle w:val="28"/>
              <w:spacing w:before="11" w:line="360" w:lineRule="auto"/>
              <w:jc w:val="center"/>
              <w:rPr>
                <w:rFonts w:asciiTheme="minorEastAsia" w:hAnsiTheme="minorEastAsia" w:eastAsiaTheme="minorEastAsia"/>
                <w:b/>
                <w:sz w:val="24"/>
                <w:szCs w:val="24"/>
                <w:lang w:eastAsia="en-US"/>
              </w:rPr>
            </w:pPr>
          </w:p>
          <w:p>
            <w:pPr>
              <w:pStyle w:val="28"/>
              <w:spacing w:line="360" w:lineRule="auto"/>
              <w:ind w:left="332"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谈判范围</w:t>
            </w:r>
          </w:p>
        </w:tc>
        <w:tc>
          <w:tcPr>
            <w:tcW w:w="6579" w:type="dxa"/>
            <w:vAlign w:val="center"/>
          </w:tcPr>
          <w:p>
            <w:pPr>
              <w:pStyle w:val="28"/>
              <w:spacing w:before="11" w:line="360" w:lineRule="auto"/>
              <w:rPr>
                <w:rFonts w:asciiTheme="minorEastAsia" w:hAnsiTheme="minorEastAsia" w:eastAsiaTheme="minorEastAsia"/>
                <w:b/>
                <w:sz w:val="24"/>
                <w:szCs w:val="24"/>
                <w:lang w:eastAsia="en-US"/>
              </w:rPr>
            </w:pPr>
          </w:p>
          <w:p>
            <w:pPr>
              <w:pStyle w:val="28"/>
              <w:tabs>
                <w:tab w:val="left" w:pos="1422"/>
              </w:tabs>
              <w:spacing w:line="360" w:lineRule="auto"/>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2615" w:type="dxa"/>
            <w:vAlign w:val="center"/>
          </w:tcPr>
          <w:p>
            <w:pPr>
              <w:spacing w:line="360" w:lineRule="auto"/>
              <w:jc w:val="center"/>
              <w:rPr>
                <w:bCs/>
                <w:sz w:val="24"/>
                <w:lang w:eastAsia="en-US"/>
              </w:rPr>
            </w:pPr>
            <w:r>
              <w:rPr>
                <w:rFonts w:hint="eastAsia"/>
                <w:sz w:val="24"/>
                <w:szCs w:val="24"/>
                <w:lang w:eastAsia="en-US"/>
              </w:rPr>
              <w:t>谈判报价</w:t>
            </w:r>
          </w:p>
        </w:tc>
        <w:tc>
          <w:tcPr>
            <w:tcW w:w="6579" w:type="dxa"/>
            <w:vAlign w:val="center"/>
          </w:tcPr>
          <w:p>
            <w:pPr>
              <w:spacing w:line="360" w:lineRule="auto"/>
              <w:rPr>
                <w:u w:val="single"/>
                <w:lang w:val="en-US" w:eastAsia="en-US"/>
              </w:rPr>
            </w:pPr>
            <w:r>
              <w:rPr>
                <w:rFonts w:hint="eastAsia"/>
                <w:lang w:val="en-US" w:eastAsia="en-US"/>
              </w:rPr>
              <w:t>人民币（大写）</w:t>
            </w:r>
            <w:r>
              <w:rPr>
                <w:rFonts w:hint="eastAsia"/>
                <w:u w:val="single"/>
                <w:lang w:val="en-US" w:eastAsia="en-US"/>
              </w:rPr>
              <w:t xml:space="preserve"> </w:t>
            </w:r>
            <w:r>
              <w:rPr>
                <w:u w:val="single"/>
                <w:lang w:val="en-US" w:eastAsia="en-US"/>
              </w:rPr>
              <w:t xml:space="preserve">                        </w:t>
            </w:r>
          </w:p>
          <w:p>
            <w:pPr>
              <w:pStyle w:val="15"/>
              <w:ind w:left="0" w:leftChars="0" w:firstLine="660" w:firstLineChars="300"/>
              <w:rPr>
                <w:lang w:val="en-US" w:eastAsia="en-US"/>
              </w:rPr>
            </w:pPr>
            <w:r>
              <w:rPr>
                <w:rFonts w:hint="eastAsia"/>
                <w:lang w:val="en-US" w:eastAsia="en-US"/>
              </w:rPr>
              <w:t>（小写）￥</w:t>
            </w:r>
            <w:r>
              <w:rPr>
                <w:rFonts w:hint="eastAsia"/>
                <w:u w:val="single"/>
                <w:lang w:val="en-US" w:eastAsia="en-US"/>
              </w:rPr>
              <w:t xml:space="preserve"> </w:t>
            </w:r>
            <w:r>
              <w:rPr>
                <w:u w:val="single"/>
                <w:lang w:val="en-US" w:eastAsia="en-US"/>
              </w:rPr>
              <w:t xml:space="preserve">                    </w:t>
            </w:r>
            <w:r>
              <w:rPr>
                <w:rFonts w:hint="eastAsia"/>
                <w:u w:val="single"/>
                <w:lang w:val="en-US"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2615" w:type="dxa"/>
            <w:vAlign w:val="center"/>
          </w:tcPr>
          <w:p>
            <w:pPr>
              <w:pStyle w:val="28"/>
              <w:spacing w:line="360" w:lineRule="auto"/>
              <w:rPr>
                <w:rFonts w:asciiTheme="minorEastAsia" w:hAnsiTheme="minorEastAsia" w:eastAsiaTheme="minorEastAsia"/>
                <w:b/>
                <w:sz w:val="24"/>
                <w:szCs w:val="24"/>
                <w:lang w:eastAsia="en-US"/>
              </w:rPr>
            </w:pPr>
          </w:p>
          <w:p>
            <w:pPr>
              <w:pStyle w:val="28"/>
              <w:spacing w:before="215" w:line="360" w:lineRule="auto"/>
              <w:ind w:left="332"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备注说明</w:t>
            </w:r>
          </w:p>
        </w:tc>
        <w:tc>
          <w:tcPr>
            <w:tcW w:w="6579" w:type="dxa"/>
          </w:tcPr>
          <w:p>
            <w:pPr>
              <w:pStyle w:val="28"/>
              <w:spacing w:line="360" w:lineRule="auto"/>
              <w:rPr>
                <w:rFonts w:asciiTheme="minorEastAsia" w:hAnsiTheme="minorEastAsia" w:eastAsiaTheme="minorEastAsia"/>
                <w:sz w:val="24"/>
                <w:szCs w:val="24"/>
                <w:lang w:eastAsia="en-US"/>
              </w:rPr>
            </w:pPr>
          </w:p>
        </w:tc>
      </w:tr>
    </w:tbl>
    <w:p>
      <w:pPr>
        <w:pStyle w:val="7"/>
        <w:tabs>
          <w:tab w:val="left" w:pos="9405"/>
        </w:tabs>
        <w:spacing w:before="112" w:line="360" w:lineRule="auto"/>
        <w:ind w:right="1621" w:firstLine="6240" w:firstLineChars="2600"/>
        <w:rPr>
          <w:rFonts w:asciiTheme="minorEastAsia" w:hAnsiTheme="minorEastAsia" w:eastAsiaTheme="minorEastAsia"/>
          <w:u w:val="single"/>
        </w:rPr>
      </w:pPr>
      <w:r>
        <w:rPr>
          <w:rFonts w:asciiTheme="minorEastAsia" w:hAnsiTheme="minorEastAsia" w:eastAsiaTheme="minorEastAsia"/>
        </w:rPr>
        <w:t>供应商公章：</w:t>
      </w:r>
      <w:r>
        <w:rPr>
          <w:rFonts w:asciiTheme="minorEastAsia" w:hAnsiTheme="minorEastAsia" w:eastAsiaTheme="minorEastAsia"/>
          <w:u w:val="single"/>
        </w:rPr>
        <w:t xml:space="preserve"> </w:t>
      </w:r>
      <w:r>
        <w:rPr>
          <w:rFonts w:asciiTheme="minorEastAsia" w:hAnsiTheme="minorEastAsia" w:eastAsiaTheme="minorEastAsia"/>
          <w:u w:val="single"/>
        </w:rPr>
        <w:tab/>
      </w:r>
    </w:p>
    <w:p>
      <w:pPr>
        <w:pStyle w:val="7"/>
        <w:tabs>
          <w:tab w:val="left" w:pos="5927"/>
          <w:tab w:val="left" w:pos="7843"/>
        </w:tabs>
        <w:spacing w:before="112" w:line="360" w:lineRule="auto"/>
        <w:jc w:val="right"/>
        <w:rPr>
          <w:rFonts w:asciiTheme="minorEastAsia" w:hAnsiTheme="minorEastAsia" w:eastAsiaTheme="minorEastAsia"/>
          <w:u w:val="single"/>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 xml:space="preserve">（签字或盖章）  </w:t>
      </w:r>
    </w:p>
    <w:p>
      <w:pPr>
        <w:pStyle w:val="7"/>
        <w:tabs>
          <w:tab w:val="left" w:pos="9480"/>
        </w:tabs>
        <w:spacing w:before="112" w:line="360" w:lineRule="auto"/>
        <w:ind w:right="1621" w:firstLine="6600" w:firstLineChars="2750"/>
        <w:rPr>
          <w:rFonts w:asciiTheme="minorEastAsia" w:hAnsiTheme="minorEastAsia" w:eastAsiaTheme="minorEastAsia"/>
        </w:rPr>
      </w:pPr>
      <w:r>
        <w:rPr>
          <w:rFonts w:asciiTheme="minorEastAsia" w:hAnsiTheme="minorEastAsia" w:eastAsiaTheme="minorEastAsia"/>
        </w:rPr>
        <w:t>日    期：</w:t>
      </w:r>
    </w:p>
    <w:p>
      <w:pPr>
        <w:pStyle w:val="7"/>
        <w:tabs>
          <w:tab w:val="left" w:pos="9480"/>
        </w:tabs>
        <w:spacing w:before="112" w:line="360" w:lineRule="auto"/>
        <w:ind w:right="1621"/>
        <w:rPr>
          <w:rFonts w:asciiTheme="minorEastAsia" w:hAnsiTheme="minorEastAsia" w:eastAsiaTheme="minorEastAsia"/>
          <w:u w:val="single"/>
        </w:rPr>
      </w:pPr>
      <w:r>
        <w:rPr>
          <w:rFonts w:asciiTheme="minorEastAsia" w:hAnsiTheme="minorEastAsia" w:eastAsiaTheme="minorEastAsia"/>
          <w:u w:val="single"/>
        </w:rPr>
        <w:tab/>
      </w:r>
      <w:r>
        <w:rPr>
          <w:rFonts w:hint="eastAsia" w:asciiTheme="minorEastAsia" w:hAnsiTheme="minorEastAsia" w:eastAsiaTheme="minorEastAsia"/>
        </w:rPr>
        <w:t xml:space="preserve">       </w:t>
      </w:r>
    </w:p>
    <w:p>
      <w:pPr>
        <w:pStyle w:val="4"/>
        <w:spacing w:before="0" w:after="0" w:line="500" w:lineRule="exact"/>
        <w:ind w:left="231"/>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4"/>
        <w:tabs>
          <w:tab w:val="left" w:pos="903"/>
        </w:tabs>
        <w:spacing w:before="0" w:after="0" w:line="500" w:lineRule="exact"/>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.本表内容根据谈判文件要求包括了服务</w:t>
      </w:r>
      <w:r>
        <w:rPr>
          <w:rFonts w:hint="eastAsia" w:asciiTheme="minorEastAsia" w:hAnsiTheme="minorEastAsia" w:eastAsiaTheme="minorEastAsia"/>
          <w:sz w:val="21"/>
          <w:szCs w:val="21"/>
        </w:rPr>
        <w:t>、</w:t>
      </w:r>
      <w:r>
        <w:rPr>
          <w:rFonts w:asciiTheme="minorEastAsia" w:hAnsiTheme="minorEastAsia" w:eastAsiaTheme="minorEastAsia"/>
          <w:sz w:val="21"/>
          <w:szCs w:val="21"/>
        </w:rPr>
        <w:t>税费以及售后服务保障等所有费用。</w:t>
      </w:r>
    </w:p>
    <w:p>
      <w:pPr>
        <w:pStyle w:val="4"/>
        <w:tabs>
          <w:tab w:val="left" w:pos="903"/>
        </w:tabs>
        <w:spacing w:before="0" w:after="0" w:line="500" w:lineRule="exact"/>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.唱标信息与报价表不一致的，以报价表为准。</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4"/>
        <w:spacing w:before="104" w:line="360" w:lineRule="auto"/>
        <w:ind w:left="1647" w:right="1806"/>
        <w:jc w:val="center"/>
        <w:rPr>
          <w:rFonts w:asciiTheme="minorEastAsia" w:hAnsiTheme="minorEastAsia" w:eastAsiaTheme="minorEastAsia"/>
          <w:szCs w:val="28"/>
        </w:rPr>
      </w:pPr>
      <w:r>
        <w:rPr>
          <w:rFonts w:asciiTheme="minorEastAsia" w:hAnsiTheme="minorEastAsia" w:eastAsiaTheme="minorEastAsia"/>
          <w:szCs w:val="28"/>
        </w:rPr>
        <w:t>二、最后承诺报价表</w:t>
      </w:r>
    </w:p>
    <w:p>
      <w:pPr>
        <w:rPr>
          <w:rFonts w:ascii="仿宋" w:hAnsi="仿宋" w:eastAsia="仿宋" w:cs="仿宋"/>
          <w:color w:val="000000"/>
          <w:sz w:val="32"/>
          <w:szCs w:val="24"/>
        </w:rPr>
      </w:pPr>
      <w:r>
        <w:rPr>
          <w:rFonts w:asciiTheme="minorEastAsia" w:hAnsiTheme="minorEastAsia" w:eastAsiaTheme="minorEastAsia"/>
          <w:sz w:val="24"/>
          <w:szCs w:val="21"/>
        </w:rPr>
        <w:t>第</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u w:val="single"/>
        </w:rPr>
        <w:t xml:space="preserve"> </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u w:val="single"/>
        </w:rPr>
        <w:t xml:space="preserve"> </w:t>
      </w:r>
      <w:r>
        <w:rPr>
          <w:rFonts w:asciiTheme="minorEastAsia" w:hAnsiTheme="minorEastAsia" w:eastAsiaTheme="minorEastAsia"/>
          <w:sz w:val="24"/>
          <w:szCs w:val="21"/>
        </w:rPr>
        <w:t>次报价书</w:t>
      </w:r>
    </w:p>
    <w:p>
      <w:pPr>
        <w:pStyle w:val="4"/>
        <w:tabs>
          <w:tab w:val="left" w:pos="3272"/>
        </w:tabs>
        <w:spacing w:before="74" w:line="360" w:lineRule="auto"/>
        <w:ind w:left="500" w:right="6191"/>
        <w:rPr>
          <w:rFonts w:asciiTheme="minorEastAsia" w:hAnsiTheme="minorEastAsia" w:eastAsiaTheme="minorEastAsia"/>
          <w:sz w:val="24"/>
          <w:szCs w:val="24"/>
        </w:rPr>
      </w:pPr>
    </w:p>
    <w:p>
      <w:pPr>
        <w:pStyle w:val="4"/>
        <w:tabs>
          <w:tab w:val="left" w:pos="9498"/>
        </w:tabs>
        <w:spacing w:before="74" w:line="360" w:lineRule="auto"/>
        <w:ind w:left="500" w:right="-28"/>
        <w:rPr>
          <w:rFonts w:ascii="仿宋" w:hAnsi="仿宋" w:eastAsia="仿宋" w:cs="仿宋"/>
          <w:color w:val="000000"/>
          <w:sz w:val="28"/>
          <w:u w:val="single"/>
        </w:rPr>
      </w:pPr>
      <w:r>
        <w:rPr>
          <w:rFonts w:asciiTheme="minorEastAsia" w:hAnsiTheme="minorEastAsia" w:eastAsiaTheme="minorEastAsia"/>
          <w:sz w:val="24"/>
          <w:szCs w:val="24"/>
        </w:rPr>
        <w:t>项目名称：</w:t>
      </w:r>
      <w:r>
        <w:rPr>
          <w:rFonts w:hint="eastAsia" w:ascii="仿宋" w:hAnsi="仿宋" w:eastAsia="仿宋" w:cs="仿宋"/>
          <w:color w:val="000000"/>
          <w:sz w:val="24"/>
          <w:szCs w:val="28"/>
          <w:u w:val="single"/>
        </w:rPr>
        <w:t>合肥保安集团有限公司子公司阜阳保安服务有限公司解散清算法律服务</w:t>
      </w:r>
    </w:p>
    <w:p>
      <w:pPr>
        <w:pStyle w:val="4"/>
        <w:tabs>
          <w:tab w:val="left" w:pos="9498"/>
        </w:tabs>
        <w:spacing w:before="74" w:line="360" w:lineRule="auto"/>
        <w:ind w:left="500" w:right="-28"/>
        <w:rPr>
          <w:rFonts w:asciiTheme="minorEastAsia" w:hAnsiTheme="minorEastAsia" w:eastAsiaTheme="minorEastAsia"/>
          <w:sz w:val="24"/>
          <w:szCs w:val="24"/>
        </w:rPr>
      </w:pPr>
      <w:r>
        <w:rPr>
          <w:rFonts w:asciiTheme="minorEastAsia" w:hAnsiTheme="minorEastAsia" w:eastAsiaTheme="minorEastAsia"/>
          <w:sz w:val="24"/>
          <w:szCs w:val="24"/>
        </w:rPr>
        <w:t>项目编号：</w:t>
      </w:r>
      <w:r>
        <w:rPr>
          <w:rFonts w:asciiTheme="minorEastAsia" w:hAnsiTheme="minorEastAsia" w:eastAsiaTheme="minorEastAsia"/>
          <w:sz w:val="24"/>
          <w:szCs w:val="24"/>
          <w:u w:val="single"/>
        </w:rPr>
        <w:t>AHLX-2020-005</w:t>
      </w:r>
    </w:p>
    <w:p>
      <w:pPr>
        <w:pStyle w:val="7"/>
        <w:spacing w:before="1" w:after="1" w:line="360" w:lineRule="auto"/>
        <w:rPr>
          <w:rFonts w:asciiTheme="minorEastAsia" w:hAnsiTheme="minorEastAsia" w:eastAsiaTheme="minorEastAsia"/>
          <w:b/>
          <w:sz w:val="21"/>
          <w:szCs w:val="21"/>
        </w:rPr>
      </w:pPr>
    </w:p>
    <w:tbl>
      <w:tblPr>
        <w:tblStyle w:val="26"/>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2461" w:type="dxa"/>
            <w:vAlign w:val="center"/>
          </w:tcPr>
          <w:p>
            <w:pPr>
              <w:pStyle w:val="28"/>
              <w:spacing w:before="177" w:line="360" w:lineRule="auto"/>
              <w:ind w:left="243" w:right="238"/>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供应商名称</w:t>
            </w:r>
          </w:p>
        </w:tc>
        <w:tc>
          <w:tcPr>
            <w:tcW w:w="6064" w:type="dxa"/>
            <w:vAlign w:val="center"/>
          </w:tcPr>
          <w:p>
            <w:pPr>
              <w:pStyle w:val="28"/>
              <w:spacing w:line="360" w:lineRule="auto"/>
              <w:jc w:val="center"/>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461" w:type="dxa"/>
            <w:vAlign w:val="center"/>
          </w:tcPr>
          <w:p>
            <w:pPr>
              <w:pStyle w:val="28"/>
              <w:spacing w:before="11" w:line="360" w:lineRule="auto"/>
              <w:jc w:val="center"/>
              <w:rPr>
                <w:rFonts w:asciiTheme="minorEastAsia" w:hAnsiTheme="minorEastAsia" w:eastAsiaTheme="minorEastAsia"/>
                <w:b/>
                <w:sz w:val="24"/>
                <w:szCs w:val="24"/>
                <w:lang w:eastAsia="en-US"/>
              </w:rPr>
            </w:pPr>
          </w:p>
          <w:p>
            <w:pPr>
              <w:pStyle w:val="28"/>
              <w:spacing w:line="360" w:lineRule="auto"/>
              <w:ind w:left="245" w:right="237"/>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谈判范围</w:t>
            </w:r>
          </w:p>
        </w:tc>
        <w:tc>
          <w:tcPr>
            <w:tcW w:w="6064" w:type="dxa"/>
            <w:vAlign w:val="center"/>
          </w:tcPr>
          <w:p>
            <w:pPr>
              <w:pStyle w:val="28"/>
              <w:spacing w:before="11" w:line="360" w:lineRule="auto"/>
              <w:jc w:val="center"/>
              <w:rPr>
                <w:rFonts w:asciiTheme="minorEastAsia" w:hAnsiTheme="minorEastAsia" w:eastAsiaTheme="minorEastAsia"/>
                <w:b/>
                <w:sz w:val="24"/>
                <w:szCs w:val="24"/>
                <w:lang w:eastAsia="en-US"/>
              </w:rPr>
            </w:pPr>
          </w:p>
          <w:p>
            <w:pPr>
              <w:pStyle w:val="28"/>
              <w:tabs>
                <w:tab w:val="left" w:pos="1547"/>
              </w:tabs>
              <w:spacing w:line="360" w:lineRule="auto"/>
              <w:ind w:left="107" w:firstLine="360" w:firstLineChars="150"/>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vAlign w:val="center"/>
          </w:tcPr>
          <w:p>
            <w:pPr>
              <w:spacing w:line="360" w:lineRule="auto"/>
              <w:jc w:val="center"/>
              <w:rPr>
                <w:b/>
                <w:bCs/>
                <w:sz w:val="24"/>
                <w:lang w:eastAsia="en-US"/>
              </w:rPr>
            </w:pPr>
            <w:r>
              <w:rPr>
                <w:rFonts w:hint="eastAsia"/>
                <w:b/>
                <w:bCs/>
                <w:sz w:val="24"/>
                <w:szCs w:val="24"/>
                <w:lang w:eastAsia="en-US"/>
              </w:rPr>
              <w:t>谈判报价</w:t>
            </w:r>
          </w:p>
        </w:tc>
        <w:tc>
          <w:tcPr>
            <w:tcW w:w="6064" w:type="dxa"/>
            <w:vAlign w:val="center"/>
          </w:tcPr>
          <w:p>
            <w:pPr>
              <w:spacing w:line="360" w:lineRule="auto"/>
              <w:rPr>
                <w:u w:val="single"/>
                <w:lang w:val="en-US" w:eastAsia="en-US"/>
              </w:rPr>
            </w:pPr>
            <w:r>
              <w:rPr>
                <w:rFonts w:hint="eastAsia"/>
                <w:lang w:val="en-US" w:eastAsia="en-US"/>
              </w:rPr>
              <w:t>人民币（大写）</w:t>
            </w:r>
            <w:r>
              <w:rPr>
                <w:rFonts w:hint="eastAsia"/>
                <w:u w:val="single"/>
                <w:lang w:val="en-US" w:eastAsia="en-US"/>
              </w:rPr>
              <w:t xml:space="preserve"> </w:t>
            </w:r>
            <w:r>
              <w:rPr>
                <w:u w:val="single"/>
                <w:lang w:val="en-US" w:eastAsia="en-US"/>
              </w:rPr>
              <w:t xml:space="preserve">                        </w:t>
            </w:r>
          </w:p>
          <w:p>
            <w:pPr>
              <w:pStyle w:val="15"/>
              <w:ind w:left="0" w:leftChars="0" w:firstLine="0" w:firstLineChars="0"/>
              <w:rPr>
                <w:lang w:val="en-US" w:eastAsia="en-US"/>
              </w:rPr>
            </w:pPr>
            <w:r>
              <w:rPr>
                <w:rFonts w:hint="eastAsia"/>
                <w:lang w:val="en-US" w:eastAsia="en-US"/>
              </w:rPr>
              <w:t>（小写）￥</w:t>
            </w:r>
            <w:r>
              <w:rPr>
                <w:rFonts w:hint="eastAsia"/>
                <w:u w:val="single"/>
                <w:lang w:val="en-US" w:eastAsia="en-US"/>
              </w:rPr>
              <w:t xml:space="preserve"> </w:t>
            </w:r>
            <w:r>
              <w:rPr>
                <w:u w:val="single"/>
                <w:lang w:val="en-US" w:eastAsia="en-US"/>
              </w:rPr>
              <w:t xml:space="preserve">                    </w:t>
            </w:r>
            <w:r>
              <w:rPr>
                <w:rFonts w:hint="eastAsia"/>
                <w:u w:val="single"/>
                <w:lang w:val="en-US"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461" w:type="dxa"/>
          </w:tcPr>
          <w:p>
            <w:pPr>
              <w:pStyle w:val="28"/>
              <w:spacing w:before="7" w:line="360" w:lineRule="auto"/>
              <w:rPr>
                <w:rFonts w:asciiTheme="minorEastAsia" w:hAnsiTheme="minorEastAsia" w:eastAsiaTheme="minorEastAsia"/>
                <w:b/>
                <w:sz w:val="24"/>
                <w:szCs w:val="24"/>
                <w:lang w:eastAsia="en-US"/>
              </w:rPr>
            </w:pPr>
          </w:p>
          <w:p>
            <w:pPr>
              <w:pStyle w:val="28"/>
              <w:spacing w:before="7" w:line="360" w:lineRule="auto"/>
              <w:ind w:firstLine="602" w:firstLineChars="250"/>
              <w:rPr>
                <w:rFonts w:asciiTheme="minorEastAsia" w:hAnsiTheme="minorEastAsia" w:eastAsiaTheme="minorEastAsia"/>
                <w:b/>
                <w:sz w:val="24"/>
                <w:szCs w:val="24"/>
                <w:lang w:eastAsia="en-US"/>
              </w:rPr>
            </w:pPr>
            <w:r>
              <w:rPr>
                <w:rFonts w:hint="eastAsia" w:asciiTheme="minorEastAsia" w:hAnsiTheme="minorEastAsia" w:eastAsiaTheme="minorEastAsia"/>
                <w:b/>
                <w:sz w:val="24"/>
                <w:szCs w:val="24"/>
                <w:lang w:eastAsia="en-US"/>
              </w:rPr>
              <w:t>备注说明</w:t>
            </w:r>
          </w:p>
        </w:tc>
        <w:tc>
          <w:tcPr>
            <w:tcW w:w="6064" w:type="dxa"/>
          </w:tcPr>
          <w:p>
            <w:pPr>
              <w:pStyle w:val="28"/>
              <w:spacing w:line="360" w:lineRule="auto"/>
              <w:rPr>
                <w:rFonts w:asciiTheme="minorEastAsia" w:hAnsiTheme="minorEastAsia" w:eastAsiaTheme="minorEastAsia"/>
                <w:b/>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2461" w:type="dxa"/>
          </w:tcPr>
          <w:p>
            <w:pPr>
              <w:pStyle w:val="28"/>
              <w:spacing w:before="5" w:line="360" w:lineRule="auto"/>
              <w:rPr>
                <w:rFonts w:asciiTheme="minorEastAsia" w:hAnsiTheme="minorEastAsia" w:eastAsiaTheme="minorEastAsia"/>
                <w:b/>
                <w:sz w:val="24"/>
                <w:szCs w:val="24"/>
                <w:lang w:eastAsia="en-US"/>
              </w:rPr>
            </w:pPr>
          </w:p>
          <w:p>
            <w:pPr>
              <w:pStyle w:val="28"/>
              <w:spacing w:line="360" w:lineRule="auto"/>
              <w:ind w:left="244" w:right="238"/>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谈判小组签字</w:t>
            </w:r>
          </w:p>
        </w:tc>
        <w:tc>
          <w:tcPr>
            <w:tcW w:w="6064" w:type="dxa"/>
          </w:tcPr>
          <w:p>
            <w:pPr>
              <w:pStyle w:val="28"/>
              <w:spacing w:line="360" w:lineRule="auto"/>
              <w:rPr>
                <w:rFonts w:asciiTheme="minorEastAsia" w:hAnsiTheme="minorEastAsia" w:eastAsiaTheme="minorEastAsia"/>
                <w:sz w:val="24"/>
                <w:szCs w:val="24"/>
                <w:lang w:eastAsia="en-US"/>
              </w:rPr>
            </w:pPr>
          </w:p>
        </w:tc>
      </w:tr>
    </w:tbl>
    <w:p>
      <w:pPr>
        <w:pStyle w:val="7"/>
        <w:spacing w:before="79" w:line="360" w:lineRule="auto"/>
        <w:ind w:firstLine="4320" w:firstLineChars="1800"/>
        <w:rPr>
          <w:rFonts w:asciiTheme="minorEastAsia" w:hAnsiTheme="minorEastAsia" w:eastAsiaTheme="minorEastAsia"/>
        </w:rPr>
      </w:pPr>
      <w:r>
        <w:rPr>
          <w:rFonts w:asciiTheme="minorEastAsia" w:hAnsiTheme="minorEastAsia" w:eastAsiaTheme="minorEastAsia"/>
        </w:rPr>
        <w:t>供应商</w:t>
      </w:r>
      <w:r>
        <w:rPr>
          <w:rFonts w:hint="eastAsia" w:asciiTheme="minorEastAsia" w:hAnsiTheme="minorEastAsia" w:eastAsiaTheme="minorEastAsia"/>
        </w:rPr>
        <w:t>法定负责人</w:t>
      </w:r>
      <w:r>
        <w:rPr>
          <w:rFonts w:asciiTheme="minorEastAsia" w:hAnsiTheme="minorEastAsia" w:eastAsiaTheme="minorEastAsia"/>
        </w:rPr>
        <w:t>或授权代表签字：</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pStyle w:val="4"/>
        <w:tabs>
          <w:tab w:val="left" w:pos="6141"/>
          <w:tab w:val="left" w:pos="8836"/>
        </w:tabs>
        <w:spacing w:before="160" w:line="360" w:lineRule="auto"/>
        <w:ind w:left="1316" w:leftChars="598" w:right="420" w:firstLine="5040" w:firstLineChars="2100"/>
        <w:rPr>
          <w:rFonts w:asciiTheme="minorEastAsia" w:hAnsiTheme="minorEastAsia" w:eastAsiaTheme="minorEastAsia"/>
          <w:b w:val="0"/>
          <w:sz w:val="24"/>
          <w:szCs w:val="24"/>
          <w:u w:val="single"/>
        </w:rPr>
      </w:pPr>
      <w:r>
        <w:rPr>
          <w:rFonts w:asciiTheme="minorEastAsia" w:hAnsiTheme="minorEastAsia" w:eastAsiaTheme="minorEastAsia"/>
          <w:b w:val="0"/>
          <w:sz w:val="24"/>
          <w:szCs w:val="24"/>
        </w:rPr>
        <w:t>日</w:t>
      </w:r>
      <w:r>
        <w:rPr>
          <w:rFonts w:hint="eastAsia" w:asciiTheme="minorEastAsia" w:hAnsiTheme="minorEastAsia" w:eastAsiaTheme="minorEastAsia"/>
          <w:b w:val="0"/>
          <w:sz w:val="24"/>
          <w:szCs w:val="24"/>
        </w:rPr>
        <w:t xml:space="preserve">   </w:t>
      </w:r>
      <w:r>
        <w:rPr>
          <w:rFonts w:asciiTheme="minorEastAsia" w:hAnsiTheme="minorEastAsia" w:eastAsiaTheme="minorEastAsia"/>
          <w:b w:val="0"/>
          <w:sz w:val="24"/>
          <w:szCs w:val="24"/>
        </w:rPr>
        <w:t>期：</w:t>
      </w:r>
      <w:r>
        <w:rPr>
          <w:rFonts w:asciiTheme="minorEastAsia" w:hAnsiTheme="minorEastAsia" w:eastAsiaTheme="minorEastAsia"/>
          <w:b w:val="0"/>
          <w:sz w:val="24"/>
          <w:szCs w:val="24"/>
          <w:u w:val="single"/>
        </w:rPr>
        <w:t xml:space="preserve"> </w:t>
      </w:r>
      <w:r>
        <w:rPr>
          <w:rFonts w:hint="eastAsia" w:asciiTheme="minorEastAsia" w:hAnsiTheme="minorEastAsia" w:eastAsiaTheme="minorEastAsia"/>
          <w:b w:val="0"/>
          <w:sz w:val="24"/>
          <w:szCs w:val="24"/>
          <w:u w:val="single"/>
        </w:rPr>
        <w:t xml:space="preserve">                   </w:t>
      </w:r>
      <w:r>
        <w:rPr>
          <w:rFonts w:asciiTheme="minorEastAsia" w:hAnsiTheme="minorEastAsia" w:eastAsiaTheme="minorEastAsia"/>
          <w:b w:val="0"/>
          <w:sz w:val="24"/>
          <w:szCs w:val="24"/>
          <w:u w:val="single"/>
        </w:rPr>
        <w:t xml:space="preserve"> </w:t>
      </w:r>
    </w:p>
    <w:p>
      <w:pPr>
        <w:pStyle w:val="4"/>
        <w:tabs>
          <w:tab w:val="left" w:pos="6141"/>
          <w:tab w:val="left" w:pos="8836"/>
        </w:tabs>
        <w:spacing w:before="160" w:line="360" w:lineRule="auto"/>
        <w:ind w:right="420" w:firstLine="422" w:firstLineChars="200"/>
        <w:rPr>
          <w:rFonts w:asciiTheme="minorEastAsia" w:hAnsiTheme="minorEastAsia" w:eastAsiaTheme="minorEastAsia"/>
          <w:sz w:val="21"/>
          <w:szCs w:val="21"/>
        </w:rPr>
      </w:pPr>
      <w:r>
        <w:rPr>
          <w:rFonts w:asciiTheme="minorEastAsia" w:hAnsiTheme="minorEastAsia" w:eastAsiaTheme="minorEastAsia"/>
          <w:sz w:val="21"/>
          <w:szCs w:val="21"/>
        </w:rPr>
        <w:t>注：本页《报价表》由供应商在谈判现场依谈判情况填写，请带至谈判现场备填。</w:t>
      </w:r>
    </w:p>
    <w:p>
      <w:pPr>
        <w:spacing w:line="360" w:lineRule="auto"/>
        <w:rPr>
          <w:rFonts w:asciiTheme="minorEastAsia" w:hAnsiTheme="minorEastAsia" w:eastAsiaTheme="minorEastAsia"/>
          <w:sz w:val="21"/>
          <w:szCs w:val="21"/>
        </w:rPr>
        <w:sectPr>
          <w:headerReference r:id="rId6" w:type="default"/>
          <w:pgSz w:w="11910" w:h="16840"/>
          <w:pgMar w:top="1400" w:right="1140" w:bottom="1220" w:left="1300" w:header="877" w:footer="1033" w:gutter="0"/>
          <w:cols w:space="720" w:num="1"/>
        </w:sectPr>
      </w:pPr>
    </w:p>
    <w:p>
      <w:pPr>
        <w:pStyle w:val="4"/>
        <w:spacing w:before="104" w:line="360" w:lineRule="auto"/>
        <w:ind w:left="3810"/>
        <w:rPr>
          <w:rFonts w:asciiTheme="minorEastAsia" w:hAnsiTheme="minorEastAsia" w:eastAsiaTheme="minorEastAsia"/>
          <w:sz w:val="28"/>
          <w:szCs w:val="28"/>
        </w:rPr>
      </w:pPr>
      <w:r>
        <w:rPr>
          <w:rFonts w:asciiTheme="minorEastAsia" w:hAnsiTheme="minorEastAsia" w:eastAsiaTheme="minorEastAsia"/>
          <w:sz w:val="28"/>
          <w:szCs w:val="28"/>
        </w:rPr>
        <w:t>三、谈判响应函</w:t>
      </w:r>
    </w:p>
    <w:p>
      <w:pPr>
        <w:pStyle w:val="4"/>
        <w:spacing w:before="160" w:line="360" w:lineRule="auto"/>
        <w:ind w:left="970" w:right="74" w:hanging="471"/>
        <w:rPr>
          <w:rFonts w:asciiTheme="minorEastAsia" w:hAnsiTheme="minorEastAsia" w:eastAsiaTheme="minorEastAsia"/>
          <w:sz w:val="24"/>
          <w:szCs w:val="24"/>
        </w:rPr>
      </w:pPr>
      <w:r>
        <w:rPr>
          <w:rFonts w:asciiTheme="minorEastAsia" w:hAnsiTheme="minorEastAsia" w:eastAsiaTheme="minorEastAsia"/>
          <w:sz w:val="21"/>
          <w:szCs w:val="21"/>
        </w:rPr>
        <w:t>致：</w:t>
      </w:r>
      <w:r>
        <w:rPr>
          <w:rFonts w:hint="eastAsia" w:asciiTheme="minorEastAsia" w:hAnsiTheme="minorEastAsia" w:eastAsiaTheme="minorEastAsia"/>
          <w:sz w:val="24"/>
          <w:szCs w:val="24"/>
          <w:u w:val="single"/>
        </w:rPr>
        <w:t xml:space="preserve">   （采购人）</w:t>
      </w:r>
    </w:p>
    <w:p>
      <w:pPr>
        <w:pStyle w:val="7"/>
        <w:spacing w:line="500" w:lineRule="exact"/>
        <w:ind w:left="426"/>
        <w:rPr>
          <w:rFonts w:asciiTheme="minorEastAsia" w:hAnsiTheme="minorEastAsia" w:eastAsiaTheme="minorEastAsia"/>
        </w:rPr>
      </w:pPr>
      <w:r>
        <w:rPr>
          <w:rFonts w:asciiTheme="minorEastAsia" w:hAnsiTheme="minorEastAsia" w:eastAsiaTheme="minorEastAsia"/>
        </w:rPr>
        <w:t>根据贵方的竞争性谈判邀请公告，我方兹宣布同意如下：</w:t>
      </w:r>
    </w:p>
    <w:p>
      <w:pPr>
        <w:tabs>
          <w:tab w:val="left" w:pos="1222"/>
        </w:tabs>
        <w:spacing w:line="500" w:lineRule="exact"/>
        <w:ind w:right="-68"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如我公司成交，我公司承诺愿意按谈判文件规定缴纳履约保证金和成交服务费</w:t>
      </w:r>
      <w:r>
        <w:rPr>
          <w:rFonts w:hint="eastAsia" w:asciiTheme="minorEastAsia" w:hAnsiTheme="minorEastAsia" w:eastAsiaTheme="minorEastAsia"/>
          <w:sz w:val="24"/>
          <w:szCs w:val="24"/>
        </w:rPr>
        <w:t>和其他相关费用</w:t>
      </w:r>
      <w:r>
        <w:rPr>
          <w:rFonts w:asciiTheme="minorEastAsia" w:hAnsiTheme="minorEastAsia" w:eastAsiaTheme="minorEastAsia"/>
          <w:sz w:val="24"/>
          <w:szCs w:val="24"/>
        </w:rPr>
        <w:t>。</w:t>
      </w:r>
    </w:p>
    <w:p>
      <w:pPr>
        <w:tabs>
          <w:tab w:val="left" w:pos="1222"/>
        </w:tabs>
        <w:spacing w:line="500" w:lineRule="exact"/>
        <w:ind w:right="7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我方根据本次谈判文件的规定，严格履行合同的责任和义务,并保证于买方要求的日期内完成服务。</w:t>
      </w:r>
    </w:p>
    <w:p>
      <w:pPr>
        <w:tabs>
          <w:tab w:val="left" w:pos="1222"/>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我方承诺报价低于同类服务的市场平均价格。</w:t>
      </w:r>
    </w:p>
    <w:p>
      <w:pPr>
        <w:tabs>
          <w:tab w:val="left" w:pos="1222"/>
        </w:tabs>
        <w:spacing w:line="500" w:lineRule="exact"/>
        <w:ind w:right="74"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我方已详细审核本次谈判文件，包括谈判文件附件、参考资料、谈判文件修改书（如有），我方正式认可并遵守本次谈判文件，并对谈判文件各项条款、规定及要求均无异议。我方知道必须放弃提出含糊不清或误解问题的权利。</w:t>
      </w:r>
    </w:p>
    <w:p>
      <w:pPr>
        <w:tabs>
          <w:tab w:val="left" w:pos="1222"/>
        </w:tabs>
        <w:spacing w:line="500" w:lineRule="exact"/>
        <w:ind w:right="7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我方同意从供应商须知规定的谈判日期起遵循本谈判文件，并在供应商须知规定的谈判有效期之前均具有约束力。</w:t>
      </w:r>
    </w:p>
    <w:p>
      <w:pPr>
        <w:tabs>
          <w:tab w:val="left" w:pos="1226"/>
        </w:tabs>
        <w:spacing w:line="500" w:lineRule="exact"/>
        <w:ind w:right="7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我方同意按贵方要求在谈判现场规定时间内向贵方提供与其谈判有关的任何证据或补充资料，否则，我方的响应文件可被贵方拒绝。</w:t>
      </w:r>
    </w:p>
    <w:p>
      <w:pPr>
        <w:tabs>
          <w:tab w:val="left" w:pos="1222"/>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我方同意谈判文件规定的付款方式、服务期限。</w:t>
      </w:r>
    </w:p>
    <w:p>
      <w:pPr>
        <w:tabs>
          <w:tab w:val="left" w:pos="1342"/>
        </w:tabs>
        <w:spacing w:line="500" w:lineRule="exact"/>
        <w:ind w:right="-68"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我方对响应文件中所提供资料、文件、证书及证件的真实性和有效性负责。</w:t>
      </w:r>
    </w:p>
    <w:p>
      <w:pPr>
        <w:pStyle w:val="33"/>
        <w:tabs>
          <w:tab w:val="left" w:pos="1342"/>
        </w:tabs>
        <w:spacing w:line="500" w:lineRule="exact"/>
        <w:ind w:left="720" w:right="-68" w:firstLine="0"/>
        <w:rPr>
          <w:rFonts w:asciiTheme="minorEastAsia" w:hAnsiTheme="minorEastAsia" w:eastAsiaTheme="minorEastAsia"/>
          <w:sz w:val="24"/>
          <w:szCs w:val="24"/>
        </w:rPr>
      </w:pPr>
    </w:p>
    <w:p>
      <w:pPr>
        <w:pStyle w:val="7"/>
        <w:tabs>
          <w:tab w:val="left" w:pos="8400"/>
        </w:tabs>
        <w:spacing w:before="1" w:line="360" w:lineRule="auto"/>
        <w:ind w:left="4101" w:right="747"/>
        <w:rPr>
          <w:rFonts w:asciiTheme="minorEastAsia" w:hAnsiTheme="minorEastAsia" w:eastAsiaTheme="minorEastAsia"/>
          <w:u w:val="single"/>
        </w:rPr>
      </w:pPr>
      <w:r>
        <w:rPr>
          <w:rFonts w:asciiTheme="minorEastAsia" w:hAnsiTheme="minorEastAsia" w:eastAsiaTheme="minorEastAsia"/>
        </w:rPr>
        <w:t>供应商</w:t>
      </w:r>
      <w:r>
        <w:rPr>
          <w:rFonts w:hint="eastAsia" w:asciiTheme="minorEastAsia" w:hAnsiTheme="minorEastAsia" w:eastAsiaTheme="minorEastAsia"/>
        </w:rPr>
        <w:t>公章</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u w:val="single"/>
        </w:rPr>
        <w:tab/>
      </w:r>
    </w:p>
    <w:p>
      <w:pPr>
        <w:pStyle w:val="7"/>
        <w:tabs>
          <w:tab w:val="left" w:pos="5841"/>
          <w:tab w:val="left" w:pos="8923"/>
        </w:tabs>
        <w:spacing w:before="160" w:line="360" w:lineRule="auto"/>
        <w:ind w:left="705" w:right="981"/>
        <w:jc w:val="center"/>
        <w:rPr>
          <w:rFonts w:asciiTheme="minorEastAsia" w:hAnsiTheme="minorEastAsia" w:eastAsiaTheme="minorEastAsia"/>
          <w:u w:val="single"/>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（签字或盖章）                      </w:t>
      </w:r>
    </w:p>
    <w:p>
      <w:pPr>
        <w:pStyle w:val="7"/>
        <w:tabs>
          <w:tab w:val="left" w:pos="5541"/>
          <w:tab w:val="left" w:pos="8505"/>
        </w:tabs>
        <w:spacing w:before="1" w:line="360" w:lineRule="auto"/>
        <w:ind w:left="4101" w:right="747"/>
        <w:rPr>
          <w:rFonts w:asciiTheme="minorEastAsia" w:hAnsiTheme="minorEastAsia" w:eastAsiaTheme="minorEastAsia"/>
        </w:rPr>
      </w:pPr>
      <w:r>
        <w:rPr>
          <w:rFonts w:asciiTheme="minorEastAsia" w:hAnsiTheme="minorEastAsia" w:eastAsiaTheme="minorEastAsia"/>
        </w:rPr>
        <w:t>日</w:t>
      </w:r>
      <w:r>
        <w:rPr>
          <w:rFonts w:asciiTheme="minorEastAsia" w:hAnsiTheme="minorEastAsia" w:eastAsiaTheme="minorEastAsia"/>
        </w:rPr>
        <w:tab/>
      </w:r>
      <w:r>
        <w:rPr>
          <w:rFonts w:asciiTheme="minorEastAsia" w:hAnsiTheme="minorEastAsia" w:eastAsiaTheme="minorEastAsia"/>
        </w:rPr>
        <w:t>期：</w:t>
      </w:r>
      <w:r>
        <w:rPr>
          <w:rFonts w:asciiTheme="minorEastAsia" w:hAnsiTheme="minorEastAsia" w:eastAsiaTheme="minorEastAsia"/>
          <w:u w:val="single"/>
        </w:rPr>
        <w:t xml:space="preserve"> </w:t>
      </w:r>
      <w:r>
        <w:rPr>
          <w:rFonts w:asciiTheme="minorEastAsia" w:hAnsiTheme="minorEastAsia" w:eastAsiaTheme="minorEastAsia"/>
          <w:u w:val="single"/>
        </w:rPr>
        <w:tab/>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投标人诚信承诺书</w:t>
      </w:r>
    </w:p>
    <w:p>
      <w:pPr>
        <w:pStyle w:val="35"/>
        <w:widowControl w:val="0"/>
        <w:spacing w:line="480" w:lineRule="exact"/>
        <w:rPr>
          <w:rFonts w:asciiTheme="minorEastAsia" w:hAnsiTheme="minorEastAsia" w:eastAsiaTheme="minorEastAsia"/>
          <w:b/>
          <w:bCs/>
          <w:sz w:val="24"/>
          <w:szCs w:val="24"/>
          <w:u w:val="single"/>
        </w:rPr>
      </w:pPr>
      <w:r>
        <w:rPr>
          <w:rFonts w:hint="eastAsia" w:asciiTheme="minorEastAsia" w:hAnsiTheme="minorEastAsia" w:eastAsiaTheme="minorEastAsia"/>
          <w:b/>
          <w:bCs/>
          <w:sz w:val="24"/>
          <w:szCs w:val="24"/>
        </w:rPr>
        <w:t>致：</w:t>
      </w:r>
      <w:r>
        <w:rPr>
          <w:rFonts w:hint="eastAsia" w:asciiTheme="minorEastAsia" w:hAnsiTheme="minorEastAsia" w:eastAsiaTheme="minorEastAsia"/>
          <w:b/>
          <w:bCs/>
          <w:sz w:val="24"/>
          <w:szCs w:val="24"/>
          <w:u w:val="single"/>
        </w:rPr>
        <w:t xml:space="preserve">             （采购人）</w:t>
      </w:r>
    </w:p>
    <w:p>
      <w:pPr>
        <w:spacing w:line="480" w:lineRule="exact"/>
        <w:ind w:firstLine="480" w:firstLineChars="200"/>
        <w:rPr>
          <w:rFonts w:cs="仿宋" w:asciiTheme="minorEastAsia" w:hAnsiTheme="minorEastAsia" w:eastAsiaTheme="minorEastAsia"/>
          <w:sz w:val="24"/>
          <w:szCs w:val="24"/>
        </w:rPr>
      </w:pP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我单位参加本次投标，承诺如下：</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 提供的所有资料都是真实有效。如被发现提供虚假资料或虚假承诺（声明），同意取消谈判和成交候选人资格。</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不存在借用资质、串通投标等情形。如被发现，同意取消谈判和成交候选人资格。</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3．如我方为成交候选人，除不可抗力</w:t>
      </w:r>
      <w:r>
        <w:rPr>
          <w:rFonts w:hint="eastAsia" w:cs="仿宋" w:asciiTheme="minorEastAsia" w:hAnsiTheme="minorEastAsia" w:eastAsiaTheme="minorEastAsia"/>
          <w:b/>
          <w:sz w:val="24"/>
          <w:szCs w:val="24"/>
        </w:rPr>
        <w:t>（是指不能预见、不能避免并不能克服</w:t>
      </w:r>
      <w:r>
        <w:rPr>
          <w:rFonts w:hint="eastAsia" w:cs="仿宋" w:asciiTheme="minorEastAsia" w:hAnsiTheme="minorEastAsia" w:eastAsiaTheme="minorEastAsia"/>
          <w:sz w:val="24"/>
          <w:szCs w:val="24"/>
        </w:rPr>
        <w:t>的客观情况，包括自然灾害和社会突发事件，如地震、海啸、瘟疫、水灾、骚乱、暴动、战争等），不因任何其它原因放弃成交候选人资格。</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4、我方成交后，严格按照采购文件和我单位响应文件的约定签订合同。</w:t>
      </w:r>
    </w:p>
    <w:p>
      <w:pPr>
        <w:spacing w:line="480" w:lineRule="exact"/>
        <w:ind w:firstLine="480" w:firstLineChars="200"/>
        <w:rPr>
          <w:rFonts w:cs="仿宋" w:asciiTheme="minorEastAsia" w:hAnsiTheme="minorEastAsia" w:eastAsiaTheme="minorEastAsia"/>
          <w:sz w:val="24"/>
          <w:szCs w:val="24"/>
        </w:rPr>
      </w:pPr>
    </w:p>
    <w:p>
      <w:pPr>
        <w:spacing w:line="480" w:lineRule="exact"/>
        <w:ind w:firstLine="480" w:firstLineChars="200"/>
        <w:rPr>
          <w:rFonts w:hint="eastAsia" w:cs="仿宋" w:asciiTheme="minorEastAsia" w:hAnsiTheme="minorEastAsia" w:eastAsiaTheme="minorEastAsia"/>
          <w:sz w:val="24"/>
          <w:szCs w:val="24"/>
        </w:rPr>
      </w:pPr>
    </w:p>
    <w:p>
      <w:pPr>
        <w:pStyle w:val="35"/>
        <w:widowControl w:val="0"/>
        <w:spacing w:line="360" w:lineRule="auto"/>
        <w:ind w:firstLine="420"/>
        <w:rPr>
          <w:rFonts w:cs="宋体" w:asciiTheme="minorEastAsia" w:hAnsiTheme="minorEastAsia" w:eastAsiaTheme="minorEastAsia"/>
          <w:sz w:val="24"/>
          <w:szCs w:val="24"/>
          <w:u w:val="single"/>
        </w:rPr>
      </w:pP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供应商公章</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 xml:space="preserve">                        </w:t>
      </w:r>
    </w:p>
    <w:p>
      <w:pPr>
        <w:pStyle w:val="35"/>
        <w:widowControl w:val="0"/>
        <w:spacing w:line="360" w:lineRule="auto"/>
        <w:ind w:firstLine="4860" w:firstLineChars="2025"/>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u w:val="single"/>
        </w:rPr>
        <w:t xml:space="preserve">（签字或盖章）  </w:t>
      </w:r>
    </w:p>
    <w:p>
      <w:pPr>
        <w:pStyle w:val="35"/>
        <w:widowControl w:val="0"/>
        <w:spacing w:line="360" w:lineRule="auto"/>
        <w:ind w:firstLine="4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widowControl/>
        <w:spacing w:line="360" w:lineRule="auto"/>
        <w:rPr>
          <w:rFonts w:asciiTheme="minorEastAsia" w:hAnsiTheme="minorEastAsia" w:eastAsiaTheme="minorEastAsia"/>
          <w:color w:val="FF0000"/>
          <w:sz w:val="21"/>
          <w:szCs w:val="21"/>
        </w:rPr>
        <w:sectPr>
          <w:pgSz w:w="11910" w:h="16840"/>
          <w:pgMar w:top="1400" w:right="1240" w:bottom="1220" w:left="1240" w:header="877" w:footer="1033" w:gutter="0"/>
          <w:cols w:space="720" w:num="1"/>
        </w:sectPr>
      </w:pPr>
      <w:r>
        <w:rPr>
          <w:rFonts w:asciiTheme="minorEastAsia" w:hAnsiTheme="minorEastAsia" w:eastAsiaTheme="minorEastAsia"/>
          <w:sz w:val="21"/>
          <w:szCs w:val="21"/>
        </w:rPr>
        <w:br w:type="page"/>
      </w:r>
    </w:p>
    <w:p>
      <w:pPr>
        <w:pStyle w:val="4"/>
        <w:spacing w:before="104" w:line="360" w:lineRule="auto"/>
        <w:ind w:right="646" w:firstLine="1265" w:firstLineChars="450"/>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无重大违法记录声明函、无不良信用记录声明函</w:t>
      </w:r>
    </w:p>
    <w:p>
      <w:pPr>
        <w:pStyle w:val="3"/>
        <w:spacing w:line="360" w:lineRule="auto"/>
        <w:ind w:left="0"/>
        <w:jc w:val="left"/>
        <w:rPr>
          <w:rFonts w:asciiTheme="minorEastAsia" w:hAnsiTheme="minorEastAsia" w:eastAsiaTheme="minorEastAsia"/>
          <w:b/>
          <w:i w:val="0"/>
          <w:sz w:val="21"/>
          <w:szCs w:val="21"/>
        </w:rPr>
      </w:pPr>
      <w:r>
        <w:rPr>
          <w:rFonts w:hint="eastAsia" w:asciiTheme="minorEastAsia" w:hAnsiTheme="minorEastAsia" w:eastAsiaTheme="minorEastAsia"/>
          <w:b/>
          <w:i w:val="0"/>
          <w:sz w:val="21"/>
          <w:szCs w:val="21"/>
        </w:rPr>
        <w:t xml:space="preserve"> </w:t>
      </w:r>
    </w:p>
    <w:p>
      <w:pPr>
        <w:tabs>
          <w:tab w:val="left" w:pos="1179"/>
        </w:tabs>
        <w:spacing w:line="520" w:lineRule="exact"/>
        <w:ind w:right="114"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tabs>
          <w:tab w:val="left" w:pos="1179"/>
        </w:tabs>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本单位郑重声明，我单位无以下不良信用记录情形：</w:t>
      </w:r>
    </w:p>
    <w:p>
      <w:pPr>
        <w:pStyle w:val="33"/>
        <w:numPr>
          <w:ilvl w:val="0"/>
          <w:numId w:val="8"/>
        </w:numPr>
        <w:tabs>
          <w:tab w:val="left" w:pos="1539"/>
        </w:tabs>
        <w:spacing w:line="520" w:lineRule="exact"/>
        <w:rPr>
          <w:rFonts w:asciiTheme="minorEastAsia" w:hAnsiTheme="minorEastAsia" w:eastAsiaTheme="minorEastAsia"/>
          <w:sz w:val="24"/>
          <w:szCs w:val="24"/>
        </w:rPr>
      </w:pPr>
      <w:r>
        <w:rPr>
          <w:rFonts w:asciiTheme="minorEastAsia" w:hAnsiTheme="minorEastAsia" w:eastAsiaTheme="minorEastAsia"/>
          <w:sz w:val="24"/>
          <w:szCs w:val="24"/>
        </w:rPr>
        <w:t>被人民法院列入失信被执行人；</w:t>
      </w:r>
    </w:p>
    <w:p>
      <w:pPr>
        <w:pStyle w:val="33"/>
        <w:tabs>
          <w:tab w:val="left" w:pos="1545"/>
        </w:tabs>
        <w:spacing w:line="520" w:lineRule="exact"/>
        <w:ind w:left="120" w:right="114"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单位、法定代表人或拟派项目经理（项目负责人）被人民检察院列入行贿犯罪档案；</w:t>
      </w:r>
    </w:p>
    <w:p>
      <w:pPr>
        <w:tabs>
          <w:tab w:val="left" w:pos="1539"/>
        </w:tabs>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被工商行政管理部门列入企业经营异常名录；</w:t>
      </w:r>
    </w:p>
    <w:p>
      <w:pPr>
        <w:pStyle w:val="33"/>
        <w:numPr>
          <w:ilvl w:val="0"/>
          <w:numId w:val="4"/>
        </w:numPr>
        <w:tabs>
          <w:tab w:val="left" w:pos="1539"/>
        </w:tabs>
        <w:spacing w:line="520" w:lineRule="exact"/>
        <w:rPr>
          <w:rFonts w:asciiTheme="minorEastAsia" w:hAnsiTheme="minorEastAsia" w:eastAsiaTheme="minorEastAsia"/>
          <w:sz w:val="24"/>
          <w:szCs w:val="24"/>
        </w:rPr>
      </w:pPr>
      <w:r>
        <w:rPr>
          <w:rFonts w:asciiTheme="minorEastAsia" w:hAnsiTheme="minorEastAsia" w:eastAsiaTheme="minorEastAsia"/>
          <w:sz w:val="24"/>
          <w:szCs w:val="24"/>
        </w:rPr>
        <w:t>被税务部门列入重大税收违法案件当事人名单；</w:t>
      </w:r>
    </w:p>
    <w:p>
      <w:pPr>
        <w:pStyle w:val="33"/>
        <w:numPr>
          <w:ilvl w:val="0"/>
          <w:numId w:val="4"/>
        </w:numPr>
        <w:tabs>
          <w:tab w:val="left" w:pos="1539"/>
        </w:tabs>
        <w:spacing w:line="520" w:lineRule="exact"/>
        <w:rPr>
          <w:rFonts w:asciiTheme="minorEastAsia" w:hAnsiTheme="minorEastAsia" w:eastAsiaTheme="minorEastAsia"/>
          <w:sz w:val="24"/>
          <w:szCs w:val="24"/>
        </w:rPr>
      </w:pPr>
      <w:r>
        <w:rPr>
          <w:rFonts w:asciiTheme="minorEastAsia" w:hAnsiTheme="minorEastAsia" w:eastAsiaTheme="minorEastAsia"/>
          <w:sz w:val="24"/>
          <w:szCs w:val="24"/>
        </w:rPr>
        <w:t>被政府采购监管部门列入政府采购严重违法失信行为记录名单。</w:t>
      </w:r>
    </w:p>
    <w:p>
      <w:pPr>
        <w:tabs>
          <w:tab w:val="left" w:pos="6698"/>
          <w:tab w:val="left" w:pos="6699"/>
        </w:tabs>
        <w:spacing w:line="500" w:lineRule="exact"/>
        <w:ind w:firstLine="440" w:firstLineChars="200"/>
        <w:rPr>
          <w:rFonts w:asciiTheme="minorEastAsia" w:hAnsiTheme="minorEastAsia" w:eastAsiaTheme="minorEastAsia"/>
          <w:sz w:val="24"/>
          <w:szCs w:val="24"/>
        </w:rPr>
      </w:pPr>
      <w:r>
        <w:rPr>
          <w:lang w:val="en-US" w:bidi="ar-SA"/>
        </w:rPr>
        <mc:AlternateContent>
          <mc:Choice Requires="wps">
            <w:drawing>
              <wp:anchor distT="0" distB="0" distL="114300" distR="114300" simplePos="0" relativeHeight="251658240" behindDoc="0" locked="0" layoutInCell="1" allowOverlap="1">
                <wp:simplePos x="0" y="0"/>
                <wp:positionH relativeFrom="page">
                  <wp:posOffset>1572895</wp:posOffset>
                </wp:positionH>
                <wp:positionV relativeFrom="paragraph">
                  <wp:posOffset>260985</wp:posOffset>
                </wp:positionV>
                <wp:extent cx="3505835" cy="0"/>
                <wp:effectExtent l="0" t="0" r="0" b="0"/>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85pt;margin-top:20.55pt;height:0pt;width:276.05pt;mso-position-horizontal-relative:page;z-index:251658240;mso-width-relative:page;mso-height-relative:page;" filled="f" stroked="t" coordsize="21600,21600" o:gfxdata="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oDH/1gAAAAkBAAAPAAAAAAAA&#10;AAEAIAAAACIAAABkcnMvZG93bnJldi54bWxQSwECFAAUAAAACACHTuJAlN0bBtsBAACHAwAADgAA&#10;AAAAAAABACAAAAAlAQAAZHJzL2Uyb0RvYy54bWxQSwUGAAAAAAYABgBZAQAAcgUAAAAA&#10;">
                <v:fill on="f" focussize="0,0"/>
                <v:stroke weight="0.6pt" color="#000000" joinstyle="round"/>
                <v:imagedata o:title=""/>
                <o:lock v:ext="edit" aspectratio="f"/>
              </v:line>
            </w:pict>
          </mc:Fallback>
        </mc:AlternateContent>
      </w:r>
      <w:r>
        <w:rPr>
          <w:rFonts w:hint="eastAsia" w:asciiTheme="minorEastAsia" w:hAnsiTheme="minorEastAsia" w:eastAsiaTheme="minorEastAsia"/>
          <w:sz w:val="24"/>
          <w:szCs w:val="24"/>
        </w:rPr>
        <w:t xml:space="preserve"> 3、</w:t>
      </w:r>
    </w:p>
    <w:p>
      <w:pPr>
        <w:pStyle w:val="7"/>
        <w:spacing w:before="8" w:line="360" w:lineRule="auto"/>
        <w:rPr>
          <w:rFonts w:asciiTheme="minorEastAsia" w:hAnsiTheme="minorEastAsia" w:eastAsiaTheme="minorEastAsia"/>
        </w:rPr>
      </w:pPr>
    </w:p>
    <w:p>
      <w:pPr>
        <w:pStyle w:val="7"/>
        <w:spacing w:before="66" w:line="360" w:lineRule="auto"/>
        <w:ind w:left="937"/>
        <w:rPr>
          <w:rFonts w:asciiTheme="minorEastAsia" w:hAnsiTheme="minorEastAsia" w:eastAsiaTheme="minorEastAsia"/>
        </w:rPr>
      </w:pPr>
      <w:r>
        <w:rPr>
          <w:rFonts w:asciiTheme="minorEastAsia" w:hAnsiTheme="minorEastAsia" w:eastAsiaTheme="minorEastAsia"/>
        </w:rPr>
        <w:t>本单位对上述声明的真实性负责。如有虚假，将依法承担相应责任。</w:t>
      </w:r>
    </w:p>
    <w:p>
      <w:pPr>
        <w:pStyle w:val="7"/>
        <w:spacing w:before="66" w:line="360" w:lineRule="auto"/>
        <w:ind w:left="937"/>
        <w:rPr>
          <w:rFonts w:asciiTheme="minorEastAsia" w:hAnsiTheme="minorEastAsia" w:eastAsiaTheme="minorEastAsia"/>
        </w:rPr>
      </w:pPr>
    </w:p>
    <w:p>
      <w:pPr>
        <w:spacing w:before="111" w:line="360" w:lineRule="auto"/>
        <w:ind w:left="4900"/>
        <w:rPr>
          <w:rFonts w:asciiTheme="minorEastAsia" w:hAnsiTheme="minorEastAsia" w:eastAsiaTheme="minorEastAsia"/>
          <w:sz w:val="24"/>
          <w:szCs w:val="24"/>
          <w:u w:val="single"/>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p>
    <w:p>
      <w:pPr>
        <w:pStyle w:val="7"/>
        <w:spacing w:before="1" w:line="360" w:lineRule="auto"/>
        <w:rPr>
          <w:rFonts w:asciiTheme="minorEastAsia" w:hAnsiTheme="minorEastAsia" w:eastAsiaTheme="minorEastAsia"/>
        </w:rPr>
      </w:pPr>
    </w:p>
    <w:p>
      <w:pPr>
        <w:tabs>
          <w:tab w:val="left" w:pos="5805"/>
          <w:tab w:val="left" w:pos="8625"/>
        </w:tabs>
        <w:spacing w:before="70" w:line="360" w:lineRule="auto"/>
        <w:ind w:left="4900"/>
        <w:rPr>
          <w:rFonts w:asciiTheme="minorEastAsia" w:hAnsiTheme="minorEastAsia" w:eastAsiaTheme="minorEastAsia"/>
          <w:sz w:val="24"/>
          <w:szCs w:val="24"/>
        </w:rPr>
      </w:pPr>
      <w:r>
        <w:rPr>
          <w:rFonts w:asciiTheme="minorEastAsia" w:hAnsiTheme="minorEastAsia" w:eastAsiaTheme="minorEastAsia"/>
          <w:sz w:val="24"/>
          <w:szCs w:val="24"/>
        </w:rPr>
        <w:t>日</w:t>
      </w:r>
      <w:r>
        <w:rPr>
          <w:rFonts w:asciiTheme="minorEastAsia" w:hAnsiTheme="minorEastAsia" w:eastAsiaTheme="minorEastAsia"/>
          <w:sz w:val="24"/>
          <w:szCs w:val="24"/>
        </w:rPr>
        <w:tab/>
      </w:r>
      <w:r>
        <w:rPr>
          <w:rFonts w:asciiTheme="minorEastAsia" w:hAnsiTheme="minorEastAsia" w:eastAsiaTheme="minorEastAsia"/>
          <w:sz w:val="24"/>
          <w:szCs w:val="24"/>
        </w:rPr>
        <w:t>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4"/>
        <w:spacing w:before="104" w:line="360" w:lineRule="auto"/>
        <w:ind w:left="1647" w:right="1805"/>
        <w:jc w:val="center"/>
        <w:rPr>
          <w:rFonts w:asciiTheme="minorEastAsia" w:hAnsiTheme="minorEastAsia" w:eastAsiaTheme="minorEastAsia"/>
          <w:sz w:val="28"/>
          <w:szCs w:val="28"/>
        </w:rPr>
      </w:pPr>
      <w:r>
        <w:rPr>
          <w:rFonts w:asciiTheme="minorEastAsia" w:hAnsiTheme="minorEastAsia" w:eastAsiaTheme="minorEastAsia"/>
          <w:sz w:val="28"/>
          <w:szCs w:val="28"/>
        </w:rPr>
        <w:t>五、授权书</w:t>
      </w:r>
    </w:p>
    <w:p>
      <w:pPr>
        <w:pStyle w:val="7"/>
        <w:spacing w:before="11" w:line="360" w:lineRule="auto"/>
        <w:rPr>
          <w:rFonts w:asciiTheme="minorEastAsia" w:hAnsiTheme="minorEastAsia" w:eastAsiaTheme="minorEastAsia"/>
          <w:b/>
          <w:sz w:val="21"/>
          <w:szCs w:val="21"/>
        </w:rPr>
      </w:pPr>
    </w:p>
    <w:p>
      <w:pPr>
        <w:pStyle w:val="7"/>
        <w:spacing w:before="5" w:line="360" w:lineRule="auto"/>
        <w:rPr>
          <w:rFonts w:asciiTheme="minorEastAsia" w:hAnsiTheme="minorEastAsia" w:eastAsiaTheme="minorEastAsia"/>
          <w:b/>
        </w:rPr>
      </w:pP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本授权书声明：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公司（工厂）（纳税人识别号：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（法定负责人代表姓名、职务）代表本公司（工厂）授权本公司（工厂）</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（被授权人的姓名、职务）为本公司（工厂）的合法代理人，参加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采购项目活动（项目编号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本授权书自出具之日起生效。</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pPr>
        <w:spacing w:line="360" w:lineRule="auto"/>
        <w:ind w:firstLine="645"/>
        <w:rPr>
          <w:rFonts w:asciiTheme="minorEastAsia" w:hAnsiTheme="minorEastAsia" w:eastAsiaTheme="minorEastAsia"/>
          <w:sz w:val="24"/>
          <w:szCs w:val="24"/>
        </w:rPr>
      </w:pP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法定代表人联系方式：</w:t>
      </w:r>
      <w:r>
        <w:rPr>
          <w:rFonts w:hint="eastAsia" w:asciiTheme="minorEastAsia" w:hAnsiTheme="minorEastAsia" w:eastAsiaTheme="minorEastAsia"/>
          <w:sz w:val="24"/>
          <w:szCs w:val="24"/>
          <w:u w:val="single"/>
        </w:rPr>
        <w:t xml:space="preserve">（手机号码）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w:t>
      </w:r>
      <w:r>
        <w:rPr>
          <w:rFonts w:hint="eastAsia"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 xml:space="preserve">（手机号码）       </w:t>
      </w:r>
    </w:p>
    <w:p>
      <w:pPr>
        <w:spacing w:line="360" w:lineRule="auto"/>
        <w:ind w:firstLine="645"/>
        <w:rPr>
          <w:rFonts w:asciiTheme="minorEastAsia" w:hAnsiTheme="minorEastAsia" w:eastAsiaTheme="minorEastAsia"/>
          <w:sz w:val="24"/>
          <w:szCs w:val="24"/>
        </w:rPr>
      </w:pPr>
    </w:p>
    <w:p>
      <w:pPr>
        <w:spacing w:line="500" w:lineRule="exact"/>
        <w:ind w:firstLine="646"/>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法定负责人代表签字或公章：</w:t>
      </w:r>
      <w:r>
        <w:rPr>
          <w:rFonts w:hint="eastAsia" w:asciiTheme="minorEastAsia" w:hAnsiTheme="minorEastAsia" w:eastAsiaTheme="minorEastAsia"/>
          <w:sz w:val="24"/>
          <w:szCs w:val="24"/>
          <w:u w:val="single"/>
        </w:rPr>
        <w:t xml:space="preserve">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代理人（被授权人）签字或盖章：</w:t>
      </w:r>
      <w:r>
        <w:rPr>
          <w:rFonts w:hint="eastAsia" w:asciiTheme="minorEastAsia" w:hAnsiTheme="minorEastAsia" w:eastAsiaTheme="minorEastAsia"/>
          <w:sz w:val="24"/>
          <w:szCs w:val="24"/>
          <w:u w:val="single"/>
        </w:rPr>
        <w:t xml:space="preserve">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投标人公章：</w:t>
      </w:r>
      <w:r>
        <w:rPr>
          <w:rFonts w:hint="eastAsia" w:asciiTheme="minorEastAsia" w:hAnsiTheme="minorEastAsia" w:eastAsiaTheme="minorEastAsia"/>
          <w:sz w:val="24"/>
          <w:szCs w:val="24"/>
          <w:u w:val="single"/>
        </w:rPr>
        <w:t xml:space="preserve">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授权委托日期：</w:t>
      </w:r>
      <w:r>
        <w:rPr>
          <w:rFonts w:hint="eastAsia" w:asciiTheme="minorEastAsia" w:hAnsiTheme="minorEastAsia" w:eastAsiaTheme="minorEastAsia"/>
          <w:sz w:val="24"/>
          <w:szCs w:val="24"/>
          <w:u w:val="single"/>
        </w:rPr>
        <w:t xml:space="preserve">                 </w:t>
      </w:r>
    </w:p>
    <w:p>
      <w:pPr>
        <w:spacing w:line="360" w:lineRule="auto"/>
        <w:rPr>
          <w:rFonts w:cs="Arial" w:asciiTheme="minorEastAsia" w:hAnsiTheme="minorEastAsia" w:eastAsiaTheme="minorEastAsia"/>
          <w:b/>
          <w:sz w:val="24"/>
          <w:szCs w:val="24"/>
        </w:rPr>
      </w:pPr>
    </w:p>
    <w:p>
      <w:pPr>
        <w:spacing w:line="360" w:lineRule="auto"/>
        <w:rPr>
          <w:rFonts w:cs="Arial" w:asciiTheme="minorEastAsia" w:hAnsiTheme="minorEastAsia" w:eastAsiaTheme="minorEastAsia"/>
          <w:b/>
          <w:sz w:val="24"/>
          <w:szCs w:val="24"/>
        </w:rPr>
      </w:pPr>
    </w:p>
    <w:p>
      <w:pPr>
        <w:pStyle w:val="7"/>
        <w:spacing w:before="66" w:line="360" w:lineRule="auto"/>
        <w:rPr>
          <w:rFonts w:asciiTheme="minorEastAsia" w:hAnsiTheme="minorEastAsia" w:eastAsiaTheme="minorEastAsia"/>
        </w:rPr>
      </w:pPr>
      <w:r>
        <w:rPr>
          <w:rFonts w:asciiTheme="minorEastAsia" w:hAnsiTheme="minorEastAsia" w:eastAsiaTheme="minorEastAsia"/>
        </w:rPr>
        <w:t>注：</w:t>
      </w:r>
    </w:p>
    <w:p>
      <w:pPr>
        <w:pStyle w:val="33"/>
        <w:numPr>
          <w:ilvl w:val="0"/>
          <w:numId w:val="9"/>
        </w:numPr>
        <w:tabs>
          <w:tab w:val="left" w:pos="896"/>
        </w:tabs>
        <w:spacing w:before="161" w:line="360" w:lineRule="auto"/>
        <w:ind w:hanging="242"/>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授权书须附被授权人身份证明扫描件。</w:t>
      </w:r>
    </w:p>
    <w:p>
      <w:pPr>
        <w:pStyle w:val="33"/>
        <w:numPr>
          <w:ilvl w:val="0"/>
          <w:numId w:val="9"/>
        </w:numPr>
        <w:tabs>
          <w:tab w:val="left" w:pos="896"/>
        </w:tabs>
        <w:spacing w:before="161" w:line="360" w:lineRule="auto"/>
        <w:ind w:hanging="242"/>
        <w:rPr>
          <w:rFonts w:asciiTheme="minorEastAsia" w:hAnsiTheme="minorEastAsia" w:eastAsiaTheme="minorEastAsia"/>
          <w:sz w:val="24"/>
          <w:szCs w:val="24"/>
        </w:rPr>
      </w:pPr>
      <w:r>
        <w:rPr>
          <w:rFonts w:asciiTheme="minorEastAsia" w:hAnsiTheme="minorEastAsia" w:eastAsiaTheme="minorEastAsia"/>
          <w:sz w:val="24"/>
          <w:szCs w:val="24"/>
        </w:rPr>
        <w:t>法定代表人参加</w:t>
      </w:r>
      <w:r>
        <w:rPr>
          <w:rFonts w:hint="eastAsia" w:asciiTheme="minorEastAsia" w:hAnsiTheme="minorEastAsia" w:eastAsiaTheme="minorEastAsia"/>
          <w:sz w:val="24"/>
          <w:szCs w:val="24"/>
        </w:rPr>
        <w:t>谈判</w:t>
      </w:r>
      <w:r>
        <w:rPr>
          <w:rFonts w:asciiTheme="minorEastAsia" w:hAnsiTheme="minorEastAsia" w:eastAsiaTheme="minorEastAsia"/>
          <w:sz w:val="24"/>
          <w:szCs w:val="24"/>
        </w:rPr>
        <w:t>的无需提供授权书，提供身份证明扫描件。</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4"/>
        <w:spacing w:before="104" w:line="360" w:lineRule="auto"/>
        <w:ind w:left="1647" w:right="1803"/>
        <w:jc w:val="center"/>
        <w:rPr>
          <w:rFonts w:asciiTheme="minorEastAsia" w:hAnsiTheme="minorEastAsia" w:eastAsiaTheme="minorEastAsia"/>
          <w:sz w:val="28"/>
          <w:szCs w:val="28"/>
        </w:rPr>
      </w:pPr>
      <w:r>
        <w:rPr>
          <w:rFonts w:asciiTheme="minorEastAsia" w:hAnsiTheme="minorEastAsia" w:eastAsiaTheme="minorEastAsia"/>
          <w:sz w:val="28"/>
          <w:szCs w:val="28"/>
        </w:rPr>
        <w:t>六、商务响应表</w:t>
      </w:r>
    </w:p>
    <w:p>
      <w:pPr>
        <w:pStyle w:val="7"/>
        <w:spacing w:line="360" w:lineRule="auto"/>
        <w:rPr>
          <w:rFonts w:asciiTheme="minorEastAsia" w:hAnsiTheme="minorEastAsia" w:eastAsiaTheme="minorEastAsia"/>
          <w:b/>
          <w:sz w:val="21"/>
          <w:szCs w:val="21"/>
        </w:rPr>
      </w:pPr>
    </w:p>
    <w:p>
      <w:pPr>
        <w:pStyle w:val="7"/>
        <w:spacing w:before="11" w:line="360" w:lineRule="auto"/>
        <w:rPr>
          <w:rFonts w:asciiTheme="minorEastAsia" w:hAnsiTheme="minorEastAsia" w:eastAsiaTheme="minorEastAsia"/>
          <w:b/>
          <w:sz w:val="21"/>
          <w:szCs w:val="21"/>
        </w:rPr>
      </w:pPr>
    </w:p>
    <w:tbl>
      <w:tblPr>
        <w:tblStyle w:val="26"/>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8"/>
              <w:spacing w:before="155" w:line="360" w:lineRule="auto"/>
              <w:ind w:left="101" w:right="9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序号</w:t>
            </w:r>
          </w:p>
        </w:tc>
        <w:tc>
          <w:tcPr>
            <w:tcW w:w="1916" w:type="dxa"/>
          </w:tcPr>
          <w:p>
            <w:pPr>
              <w:pStyle w:val="28"/>
              <w:spacing w:before="155" w:line="360" w:lineRule="auto"/>
              <w:ind w:left="454" w:right="447"/>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商务条款</w:t>
            </w:r>
          </w:p>
        </w:tc>
        <w:tc>
          <w:tcPr>
            <w:tcW w:w="2497" w:type="dxa"/>
          </w:tcPr>
          <w:p>
            <w:pPr>
              <w:pStyle w:val="28"/>
              <w:spacing w:before="155" w:line="360" w:lineRule="auto"/>
              <w:ind w:left="524"/>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谈判文件要求</w:t>
            </w:r>
          </w:p>
        </w:tc>
        <w:tc>
          <w:tcPr>
            <w:tcW w:w="2576" w:type="dxa"/>
          </w:tcPr>
          <w:p>
            <w:pPr>
              <w:pStyle w:val="28"/>
              <w:spacing w:before="155" w:line="360" w:lineRule="auto"/>
              <w:ind w:left="682"/>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供应商承诺</w:t>
            </w:r>
          </w:p>
        </w:tc>
        <w:tc>
          <w:tcPr>
            <w:tcW w:w="966" w:type="dxa"/>
          </w:tcPr>
          <w:p>
            <w:pPr>
              <w:pStyle w:val="28"/>
              <w:spacing w:line="360" w:lineRule="auto"/>
              <w:ind w:left="161"/>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偏离</w:t>
            </w:r>
          </w:p>
          <w:p>
            <w:pPr>
              <w:pStyle w:val="28"/>
              <w:spacing w:before="4" w:line="360" w:lineRule="auto"/>
              <w:ind w:left="161"/>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color w:val="auto"/>
                <w:sz w:val="24"/>
                <w:szCs w:val="24"/>
                <w:highlight w:val="none"/>
                <w:lang w:eastAsia="en-US"/>
              </w:rPr>
            </w:pPr>
            <w:r>
              <w:rPr>
                <w:rFonts w:asciiTheme="minorEastAsia" w:hAnsiTheme="minorEastAsia" w:eastAsiaTheme="minorEastAsia"/>
                <w:color w:val="auto"/>
                <w:sz w:val="24"/>
                <w:szCs w:val="24"/>
                <w:highlight w:val="none"/>
                <w:lang w:eastAsia="en-US"/>
              </w:rPr>
              <w:t>1</w:t>
            </w:r>
          </w:p>
        </w:tc>
        <w:tc>
          <w:tcPr>
            <w:tcW w:w="1916" w:type="dxa"/>
          </w:tcPr>
          <w:p>
            <w:pPr>
              <w:pStyle w:val="28"/>
              <w:spacing w:before="71" w:line="360" w:lineRule="auto"/>
              <w:ind w:left="454" w:right="446"/>
              <w:jc w:val="center"/>
              <w:rPr>
                <w:rFonts w:asciiTheme="minorEastAsia" w:hAnsiTheme="minorEastAsia" w:eastAsiaTheme="minorEastAsia"/>
                <w:color w:val="auto"/>
                <w:sz w:val="24"/>
                <w:szCs w:val="24"/>
                <w:highlight w:val="none"/>
                <w:lang w:eastAsia="en-US"/>
              </w:rPr>
            </w:pPr>
            <w:r>
              <w:rPr>
                <w:rFonts w:asciiTheme="minorEastAsia" w:hAnsiTheme="minorEastAsia" w:eastAsiaTheme="minorEastAsia"/>
                <w:color w:val="auto"/>
                <w:sz w:val="24"/>
                <w:szCs w:val="24"/>
                <w:highlight w:val="none"/>
                <w:lang w:eastAsia="en-US"/>
              </w:rPr>
              <w:t>付款方式</w:t>
            </w:r>
          </w:p>
        </w:tc>
        <w:tc>
          <w:tcPr>
            <w:tcW w:w="2497" w:type="dxa"/>
          </w:tcPr>
          <w:p>
            <w:pPr>
              <w:pStyle w:val="28"/>
              <w:spacing w:line="360" w:lineRule="auto"/>
              <w:rPr>
                <w:rFonts w:asciiTheme="minorEastAsia" w:hAnsiTheme="minorEastAsia" w:eastAsiaTheme="minorEastAsia"/>
                <w:color w:val="auto"/>
                <w:sz w:val="24"/>
                <w:szCs w:val="24"/>
                <w:highlight w:val="none"/>
                <w:lang w:eastAsia="en-US"/>
              </w:rPr>
            </w:pPr>
          </w:p>
        </w:tc>
        <w:tc>
          <w:tcPr>
            <w:tcW w:w="2576" w:type="dxa"/>
          </w:tcPr>
          <w:p>
            <w:pPr>
              <w:pStyle w:val="28"/>
              <w:spacing w:line="360" w:lineRule="auto"/>
              <w:rPr>
                <w:rFonts w:asciiTheme="minorEastAsia" w:hAnsiTheme="minorEastAsia" w:eastAsiaTheme="minorEastAsia"/>
                <w:color w:val="auto"/>
                <w:sz w:val="24"/>
                <w:szCs w:val="24"/>
                <w:highlight w:val="none"/>
                <w:lang w:eastAsia="en-US"/>
              </w:rPr>
            </w:pPr>
          </w:p>
        </w:tc>
        <w:tc>
          <w:tcPr>
            <w:tcW w:w="966" w:type="dxa"/>
          </w:tcPr>
          <w:p>
            <w:pPr>
              <w:pStyle w:val="28"/>
              <w:spacing w:line="360" w:lineRule="auto"/>
              <w:rPr>
                <w:rFonts w:asciiTheme="minorEastAsia" w:hAnsiTheme="minorEastAsia" w:eastAsiaTheme="minorEastAsia"/>
                <w:color w:val="auto"/>
                <w:sz w:val="24"/>
                <w:szCs w:val="24"/>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2</w:t>
            </w:r>
          </w:p>
        </w:tc>
        <w:tc>
          <w:tcPr>
            <w:tcW w:w="1916" w:type="dxa"/>
          </w:tcPr>
          <w:p>
            <w:pPr>
              <w:pStyle w:val="28"/>
              <w:spacing w:before="72" w:line="360" w:lineRule="auto"/>
              <w:ind w:left="454" w:right="446"/>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服务地点</w:t>
            </w:r>
          </w:p>
        </w:tc>
        <w:tc>
          <w:tcPr>
            <w:tcW w:w="2497" w:type="dxa"/>
          </w:tcPr>
          <w:p>
            <w:pPr>
              <w:pStyle w:val="28"/>
              <w:spacing w:line="360" w:lineRule="auto"/>
              <w:rPr>
                <w:rFonts w:asciiTheme="minorEastAsia" w:hAnsiTheme="minorEastAsia" w:eastAsiaTheme="minorEastAsia"/>
                <w:sz w:val="24"/>
                <w:szCs w:val="24"/>
                <w:lang w:eastAsia="en-US"/>
              </w:rPr>
            </w:pPr>
          </w:p>
        </w:tc>
        <w:tc>
          <w:tcPr>
            <w:tcW w:w="2576" w:type="dxa"/>
          </w:tcPr>
          <w:p>
            <w:pPr>
              <w:pStyle w:val="28"/>
              <w:spacing w:line="360" w:lineRule="auto"/>
              <w:rPr>
                <w:rFonts w:asciiTheme="minorEastAsia" w:hAnsiTheme="minorEastAsia" w:eastAsiaTheme="minorEastAsia"/>
                <w:sz w:val="24"/>
                <w:szCs w:val="24"/>
                <w:lang w:eastAsia="en-US"/>
              </w:rPr>
            </w:pPr>
          </w:p>
        </w:tc>
        <w:tc>
          <w:tcPr>
            <w:tcW w:w="966" w:type="dxa"/>
          </w:tcPr>
          <w:p>
            <w:pPr>
              <w:pStyle w:val="28"/>
              <w:spacing w:line="360" w:lineRule="auto"/>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p>
        </w:tc>
        <w:tc>
          <w:tcPr>
            <w:tcW w:w="1916" w:type="dxa"/>
          </w:tcPr>
          <w:p>
            <w:pPr>
              <w:pStyle w:val="28"/>
              <w:spacing w:before="71" w:line="360" w:lineRule="auto"/>
              <w:ind w:left="454" w:right="446"/>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服务期限</w:t>
            </w:r>
          </w:p>
        </w:tc>
        <w:tc>
          <w:tcPr>
            <w:tcW w:w="2497" w:type="dxa"/>
          </w:tcPr>
          <w:p>
            <w:pPr>
              <w:pStyle w:val="28"/>
              <w:spacing w:line="360" w:lineRule="auto"/>
              <w:rPr>
                <w:rFonts w:asciiTheme="minorEastAsia" w:hAnsiTheme="minorEastAsia" w:eastAsiaTheme="minorEastAsia"/>
                <w:sz w:val="24"/>
                <w:szCs w:val="24"/>
                <w:lang w:eastAsia="en-US"/>
              </w:rPr>
            </w:pPr>
          </w:p>
        </w:tc>
        <w:tc>
          <w:tcPr>
            <w:tcW w:w="2576" w:type="dxa"/>
          </w:tcPr>
          <w:p>
            <w:pPr>
              <w:pStyle w:val="28"/>
              <w:spacing w:line="360" w:lineRule="auto"/>
              <w:rPr>
                <w:rFonts w:asciiTheme="minorEastAsia" w:hAnsiTheme="minorEastAsia" w:eastAsiaTheme="minorEastAsia"/>
                <w:sz w:val="24"/>
                <w:szCs w:val="24"/>
                <w:lang w:eastAsia="en-US"/>
              </w:rPr>
            </w:pPr>
          </w:p>
        </w:tc>
        <w:tc>
          <w:tcPr>
            <w:tcW w:w="966" w:type="dxa"/>
          </w:tcPr>
          <w:p>
            <w:pPr>
              <w:pStyle w:val="28"/>
              <w:spacing w:line="360" w:lineRule="auto"/>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4"/>
                <w:szCs w:val="24"/>
                <w:lang w:eastAsia="en-US"/>
              </w:rPr>
            </w:pPr>
          </w:p>
        </w:tc>
        <w:tc>
          <w:tcPr>
            <w:tcW w:w="1916" w:type="dxa"/>
          </w:tcPr>
          <w:p>
            <w:pPr>
              <w:pStyle w:val="28"/>
              <w:spacing w:line="360" w:lineRule="auto"/>
              <w:rPr>
                <w:rFonts w:asciiTheme="minorEastAsia" w:hAnsiTheme="minorEastAsia" w:eastAsiaTheme="minorEastAsia"/>
                <w:sz w:val="24"/>
                <w:szCs w:val="24"/>
                <w:lang w:eastAsia="en-US"/>
              </w:rPr>
            </w:pPr>
          </w:p>
        </w:tc>
        <w:tc>
          <w:tcPr>
            <w:tcW w:w="2497" w:type="dxa"/>
          </w:tcPr>
          <w:p>
            <w:pPr>
              <w:pStyle w:val="28"/>
              <w:spacing w:line="360" w:lineRule="auto"/>
              <w:rPr>
                <w:rFonts w:asciiTheme="minorEastAsia" w:hAnsiTheme="minorEastAsia" w:eastAsiaTheme="minorEastAsia"/>
                <w:sz w:val="24"/>
                <w:szCs w:val="24"/>
                <w:lang w:eastAsia="en-US"/>
              </w:rPr>
            </w:pPr>
          </w:p>
        </w:tc>
        <w:tc>
          <w:tcPr>
            <w:tcW w:w="2576" w:type="dxa"/>
          </w:tcPr>
          <w:p>
            <w:pPr>
              <w:pStyle w:val="28"/>
              <w:spacing w:line="360" w:lineRule="auto"/>
              <w:rPr>
                <w:rFonts w:asciiTheme="minorEastAsia" w:hAnsiTheme="minorEastAsia" w:eastAsiaTheme="minorEastAsia"/>
                <w:sz w:val="24"/>
                <w:szCs w:val="24"/>
                <w:lang w:eastAsia="en-US"/>
              </w:rPr>
            </w:pPr>
          </w:p>
        </w:tc>
        <w:tc>
          <w:tcPr>
            <w:tcW w:w="966" w:type="dxa"/>
          </w:tcPr>
          <w:p>
            <w:pPr>
              <w:pStyle w:val="28"/>
              <w:spacing w:line="360" w:lineRule="auto"/>
              <w:rPr>
                <w:rFonts w:asciiTheme="minorEastAsia" w:hAnsiTheme="minorEastAsia" w:eastAsiaTheme="minorEastAsia"/>
                <w:sz w:val="24"/>
                <w:szCs w:val="24"/>
                <w:lang w:eastAsia="en-US"/>
              </w:rPr>
            </w:pPr>
          </w:p>
        </w:tc>
      </w:tr>
    </w:tbl>
    <w:p>
      <w:pPr>
        <w:pStyle w:val="7"/>
        <w:spacing w:line="360" w:lineRule="auto"/>
        <w:rPr>
          <w:rFonts w:asciiTheme="minorEastAsia" w:hAnsiTheme="minorEastAsia" w:eastAsiaTheme="minorEastAsia"/>
          <w:b/>
          <w:sz w:val="21"/>
          <w:szCs w:val="21"/>
        </w:rPr>
      </w:pPr>
    </w:p>
    <w:p>
      <w:pPr>
        <w:pStyle w:val="7"/>
        <w:spacing w:before="7" w:line="360" w:lineRule="auto"/>
        <w:rPr>
          <w:rFonts w:asciiTheme="minorEastAsia" w:hAnsiTheme="minorEastAsia" w:eastAsiaTheme="minorEastAsia"/>
          <w:b/>
          <w:sz w:val="21"/>
          <w:szCs w:val="21"/>
        </w:rPr>
      </w:pPr>
    </w:p>
    <w:p>
      <w:pPr>
        <w:pStyle w:val="7"/>
        <w:tabs>
          <w:tab w:val="left" w:pos="4560"/>
        </w:tabs>
        <w:spacing w:before="66" w:line="360" w:lineRule="auto"/>
        <w:ind w:left="500" w:firstLine="630" w:firstLineChars="300"/>
        <w:rPr>
          <w:rFonts w:asciiTheme="minorEastAsia" w:hAnsiTheme="minorEastAsia" w:eastAsiaTheme="minorEastAsia"/>
          <w:sz w:val="21"/>
          <w:szCs w:val="21"/>
        </w:rPr>
        <w:sectPr>
          <w:pgSz w:w="11910" w:h="16840"/>
          <w:pgMar w:top="1400" w:right="1140" w:bottom="1220" w:left="1300" w:header="877" w:footer="1033" w:gutter="0"/>
          <w:cols w:space="720" w:num="1"/>
        </w:sect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4"/>
        <w:spacing w:before="104" w:after="360" w:afterLines="150" w:line="360" w:lineRule="auto"/>
        <w:ind w:left="3328"/>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、其他相关证明材料</w:t>
      </w:r>
    </w:p>
    <w:p>
      <w:pPr>
        <w:pStyle w:val="7"/>
        <w:spacing w:before="160" w:line="360" w:lineRule="auto"/>
        <w:ind w:right="74"/>
        <w:jc w:val="center"/>
        <w:rPr>
          <w:rFonts w:asciiTheme="minorEastAsia" w:hAnsiTheme="minorEastAsia" w:eastAsiaTheme="minorEastAsia"/>
        </w:rPr>
      </w:pPr>
      <w:r>
        <w:rPr>
          <w:rFonts w:asciiTheme="minorEastAsia" w:hAnsiTheme="minorEastAsia" w:eastAsiaTheme="minorEastAsia"/>
        </w:rPr>
        <w:t>提供符合谈判邀请（谈判公告）、采购需求及评审方法和标准规定的相关证明文件。</w:t>
      </w:r>
    </w:p>
    <w:p>
      <w:pPr>
        <w:pStyle w:val="7"/>
        <w:spacing w:before="160" w:line="360" w:lineRule="auto"/>
        <w:ind w:right="74"/>
        <w:jc w:val="left"/>
        <w:rPr>
          <w:rFonts w:hint="eastAsia" w:ascii="宋体" w:hAnsi="宋体" w:eastAsia="宋体" w:cs="宋体"/>
          <w:sz w:val="24"/>
          <w:szCs w:val="24"/>
          <w:lang w:eastAsia="zh-CN"/>
        </w:rPr>
      </w:pPr>
    </w:p>
    <w:p>
      <w:pPr>
        <w:pStyle w:val="7"/>
        <w:spacing w:before="160" w:line="360" w:lineRule="auto"/>
        <w:ind w:right="74"/>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包括但不限于：</w:t>
      </w:r>
    </w:p>
    <w:p>
      <w:pPr>
        <w:spacing w:line="500" w:lineRule="exact"/>
        <w:ind w:firstLine="480" w:firstLineChars="200"/>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w:t>
      </w:r>
      <w:r>
        <w:rPr>
          <w:rFonts w:hint="eastAsia" w:ascii="宋体" w:hAnsi="宋体" w:eastAsia="宋体" w:cs="宋体"/>
          <w:snapToGrid w:val="0"/>
          <w:color w:val="000000" w:themeColor="text1"/>
          <w:kern w:val="0"/>
          <w:sz w:val="24"/>
          <w:szCs w:val="24"/>
          <w:lang w:val="zh-CN"/>
          <w14:textFill>
            <w14:solidFill>
              <w14:schemeClr w14:val="tx1"/>
            </w14:solidFill>
          </w14:textFill>
        </w:rPr>
        <w:t>、报价人基本情况表及情况简介，包含律师事务所成立时间、规模与专职律师人数、高级技术职称律师人数等说明材料、目前及过往业绩（特别是与</w:t>
      </w:r>
      <w:r>
        <w:rPr>
          <w:rFonts w:hint="eastAsia" w:ascii="宋体" w:hAnsi="宋体" w:eastAsia="宋体" w:cs="宋体"/>
          <w:snapToGrid w:val="0"/>
          <w:color w:val="000000" w:themeColor="text1"/>
          <w:kern w:val="0"/>
          <w:sz w:val="24"/>
          <w:szCs w:val="24"/>
          <w14:textFill>
            <w14:solidFill>
              <w14:schemeClr w14:val="tx1"/>
            </w14:solidFill>
          </w14:textFill>
        </w:rPr>
        <w:t>公司破产、解散清算</w:t>
      </w:r>
      <w:r>
        <w:rPr>
          <w:rFonts w:hint="eastAsia" w:ascii="宋体" w:hAnsi="宋体" w:eastAsia="宋体" w:cs="宋体"/>
          <w:snapToGrid w:val="0"/>
          <w:color w:val="000000" w:themeColor="text1"/>
          <w:kern w:val="0"/>
          <w:sz w:val="24"/>
          <w:szCs w:val="24"/>
          <w:lang w:val="zh-CN"/>
          <w14:textFill>
            <w14:solidFill>
              <w14:schemeClr w14:val="tx1"/>
            </w14:solidFill>
          </w14:textFill>
        </w:rPr>
        <w:t>相关的）、目前担任法律顾问主要单位的名单、及所获得荣誉的复印件等（以上可以分项目列表说明）；</w:t>
      </w:r>
    </w:p>
    <w:p>
      <w:pPr>
        <w:spacing w:line="500" w:lineRule="exact"/>
        <w:ind w:firstLine="480" w:firstLineChars="200"/>
        <w:rPr>
          <w:rFonts w:hint="eastAsia" w:ascii="宋体" w:hAnsi="宋体" w:eastAsia="宋体" w:cs="宋体"/>
          <w:sz w:val="21"/>
          <w:szCs w:val="21"/>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snapToGrid w:val="0"/>
          <w:color w:val="000000" w:themeColor="text1"/>
          <w:kern w:val="0"/>
          <w:sz w:val="24"/>
          <w:szCs w:val="24"/>
          <w:lang w:val="zh-CN"/>
          <w14:textFill>
            <w14:solidFill>
              <w14:schemeClr w14:val="tx1"/>
            </w14:solidFill>
          </w14:textFill>
        </w:rPr>
        <w:t>报价人执业证书复印件、拟派往招标人之主办律师执业资格证明。</w:t>
      </w:r>
    </w:p>
    <w:p>
      <w:pPr>
        <w:pStyle w:val="7"/>
        <w:spacing w:before="160" w:line="360" w:lineRule="auto"/>
        <w:ind w:right="74"/>
        <w:jc w:val="center"/>
        <w:rPr>
          <w:rFonts w:hint="eastAsia" w:ascii="宋体" w:hAnsi="宋体" w:eastAsia="宋体" w:cs="宋体"/>
          <w:sz w:val="22"/>
          <w:szCs w:val="22"/>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7"/>
        <w:spacing w:before="160" w:line="360" w:lineRule="auto"/>
        <w:ind w:right="74"/>
        <w:jc w:val="center"/>
        <w:rPr>
          <w:rFonts w:asciiTheme="minorEastAsia" w:hAnsiTheme="minorEastAsia" w:eastAsiaTheme="minorEastAsia"/>
        </w:rPr>
      </w:pPr>
    </w:p>
    <w:p>
      <w:pPr>
        <w:pStyle w:val="4"/>
        <w:spacing w:before="104" w:line="360" w:lineRule="auto"/>
        <w:ind w:right="1806"/>
      </w:pPr>
    </w:p>
    <w:sectPr>
      <w:pgSz w:w="11910" w:h="16840"/>
      <w:pgMar w:top="1400" w:right="1140" w:bottom="1220" w:left="1300" w:header="877" w:footer="10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AF45E0"/>
    <w:multiLevelType w:val="singleLevel"/>
    <w:tmpl w:val="F0AF45E0"/>
    <w:lvl w:ilvl="0" w:tentative="0">
      <w:start w:val="1"/>
      <w:numFmt w:val="decimal"/>
      <w:suff w:val="nothing"/>
      <w:lvlText w:val="%1．"/>
      <w:lvlJc w:val="left"/>
    </w:lvl>
  </w:abstractNum>
  <w:abstractNum w:abstractNumId="1">
    <w:nsid w:val="054A294E"/>
    <w:multiLevelType w:val="multilevel"/>
    <w:tmpl w:val="054A294E"/>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3">
    <w:nsid w:val="3804409A"/>
    <w:multiLevelType w:val="multilevel"/>
    <w:tmpl w:val="3804409A"/>
    <w:lvl w:ilvl="0" w:tentative="0">
      <w:start w:val="18"/>
      <w:numFmt w:val="decimal"/>
      <w:lvlText w:val="%1．"/>
      <w:lvlJc w:val="left"/>
      <w:pPr>
        <w:ind w:left="1007" w:hanging="52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9791DD1"/>
    <w:multiLevelType w:val="multilevel"/>
    <w:tmpl w:val="39791DD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2B854D7"/>
    <w:multiLevelType w:val="multilevel"/>
    <w:tmpl w:val="42B854D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7">
    <w:nsid w:val="59072685"/>
    <w:multiLevelType w:val="singleLevel"/>
    <w:tmpl w:val="59072685"/>
    <w:lvl w:ilvl="0" w:tentative="0">
      <w:start w:val="2"/>
      <w:numFmt w:val="decimal"/>
      <w:suff w:val="nothing"/>
      <w:lvlText w:val="%1、"/>
      <w:lvlJc w:val="left"/>
    </w:lvl>
  </w:abstractNum>
  <w:abstractNum w:abstractNumId="8">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1"/>
    <w:rsid w:val="00004FE1"/>
    <w:rsid w:val="000101FA"/>
    <w:rsid w:val="00023B7A"/>
    <w:rsid w:val="00027598"/>
    <w:rsid w:val="00030D54"/>
    <w:rsid w:val="00051E79"/>
    <w:rsid w:val="000543A2"/>
    <w:rsid w:val="000567C1"/>
    <w:rsid w:val="000618B6"/>
    <w:rsid w:val="00065758"/>
    <w:rsid w:val="00067197"/>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303962"/>
    <w:rsid w:val="003046C2"/>
    <w:rsid w:val="00310935"/>
    <w:rsid w:val="00316E6B"/>
    <w:rsid w:val="00320B5F"/>
    <w:rsid w:val="00343DDF"/>
    <w:rsid w:val="00346A9A"/>
    <w:rsid w:val="003506B5"/>
    <w:rsid w:val="00356E21"/>
    <w:rsid w:val="003614DE"/>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56ED"/>
    <w:rsid w:val="00A67AAA"/>
    <w:rsid w:val="00A719FE"/>
    <w:rsid w:val="00A7705F"/>
    <w:rsid w:val="00A814A8"/>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24F1B8C"/>
    <w:rsid w:val="02D33C29"/>
    <w:rsid w:val="064C7E54"/>
    <w:rsid w:val="0B4E459E"/>
    <w:rsid w:val="120C79F9"/>
    <w:rsid w:val="129403D1"/>
    <w:rsid w:val="12BF0B8D"/>
    <w:rsid w:val="1CFA3A6F"/>
    <w:rsid w:val="1EAE2D40"/>
    <w:rsid w:val="1EFA253B"/>
    <w:rsid w:val="22E64702"/>
    <w:rsid w:val="23265B94"/>
    <w:rsid w:val="24544A30"/>
    <w:rsid w:val="268C19EC"/>
    <w:rsid w:val="26DA0FBA"/>
    <w:rsid w:val="284A6AE8"/>
    <w:rsid w:val="2E40653C"/>
    <w:rsid w:val="30A80780"/>
    <w:rsid w:val="32666515"/>
    <w:rsid w:val="355642CB"/>
    <w:rsid w:val="35963E16"/>
    <w:rsid w:val="36DF3B3D"/>
    <w:rsid w:val="370A1435"/>
    <w:rsid w:val="393638F9"/>
    <w:rsid w:val="3A0529BB"/>
    <w:rsid w:val="3AF10CA2"/>
    <w:rsid w:val="43DE5989"/>
    <w:rsid w:val="46925EAA"/>
    <w:rsid w:val="487C0E92"/>
    <w:rsid w:val="4F205C5C"/>
    <w:rsid w:val="530E01E3"/>
    <w:rsid w:val="58AE1168"/>
    <w:rsid w:val="59E42CB5"/>
    <w:rsid w:val="5A59736D"/>
    <w:rsid w:val="5ABD2DF9"/>
    <w:rsid w:val="5B247CB8"/>
    <w:rsid w:val="5B8D33B3"/>
    <w:rsid w:val="5EB10BA6"/>
    <w:rsid w:val="5F5B7A8B"/>
    <w:rsid w:val="64317330"/>
    <w:rsid w:val="64C43929"/>
    <w:rsid w:val="651068CB"/>
    <w:rsid w:val="65737285"/>
    <w:rsid w:val="6AC3378A"/>
    <w:rsid w:val="6D1B26F2"/>
    <w:rsid w:val="6DB5370B"/>
    <w:rsid w:val="6E265438"/>
    <w:rsid w:val="6FF76C3D"/>
    <w:rsid w:val="715D318D"/>
    <w:rsid w:val="754062DC"/>
    <w:rsid w:val="792A513B"/>
    <w:rsid w:val="7B93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9"/>
    <w:qFormat/>
    <w:uiPriority w:val="1"/>
    <w:pPr>
      <w:spacing w:before="54"/>
      <w:jc w:val="center"/>
      <w:outlineLvl w:val="0"/>
    </w:pPr>
    <w:rPr>
      <w:b/>
      <w:bCs/>
      <w:sz w:val="28"/>
      <w:szCs w:val="28"/>
    </w:rPr>
  </w:style>
  <w:style w:type="paragraph" w:styleId="3">
    <w:name w:val="heading 2"/>
    <w:basedOn w:val="1"/>
    <w:next w:val="1"/>
    <w:link w:val="20"/>
    <w:qFormat/>
    <w:uiPriority w:val="1"/>
    <w:pPr>
      <w:spacing w:before="150"/>
      <w:ind w:left="1647" w:right="1806"/>
      <w:jc w:val="center"/>
      <w:outlineLvl w:val="1"/>
    </w:pPr>
    <w:rPr>
      <w:i/>
      <w:sz w:val="25"/>
      <w:szCs w:val="25"/>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next w:val="1"/>
    <w:link w:val="34"/>
    <w:semiHidden/>
    <w:unhideWhenUsed/>
    <w:qFormat/>
    <w:uiPriority w:val="99"/>
    <w:pPr>
      <w:autoSpaceDE/>
      <w:autoSpaceDN/>
    </w:pPr>
    <w:rPr>
      <w:rFonts w:ascii="Times New Roman" w:hAnsi="Times New Roman" w:cs="Times New Roman"/>
      <w:sz w:val="20"/>
      <w:szCs w:val="21"/>
      <w:lang w:bidi="ar-SA"/>
    </w:rPr>
  </w:style>
  <w:style w:type="paragraph" w:styleId="7">
    <w:name w:val="Body Text"/>
    <w:basedOn w:val="1"/>
    <w:link w:val="27"/>
    <w:qFormat/>
    <w:uiPriority w:val="1"/>
    <w:rPr>
      <w:sz w:val="24"/>
      <w:szCs w:val="24"/>
    </w:rPr>
  </w:style>
  <w:style w:type="paragraph" w:styleId="8">
    <w:name w:val="Body Text Indent"/>
    <w:basedOn w:val="1"/>
    <w:link w:val="30"/>
    <w:semiHidden/>
    <w:unhideWhenUsed/>
    <w:qFormat/>
    <w:uiPriority w:val="99"/>
    <w:pPr>
      <w:spacing w:after="120"/>
      <w:ind w:left="420" w:leftChars="200"/>
    </w:pPr>
  </w:style>
  <w:style w:type="paragraph" w:styleId="9">
    <w:name w:val="Plain Text"/>
    <w:basedOn w:val="1"/>
    <w:link w:val="23"/>
    <w:unhideWhenUsed/>
    <w:qFormat/>
    <w:uiPriority w:val="0"/>
    <w:pPr>
      <w:autoSpaceDE/>
      <w:autoSpaceDN/>
      <w:jc w:val="both"/>
    </w:pPr>
    <w:rPr>
      <w:rFonts w:hAnsi="Courier New" w:eastAsiaTheme="minorEastAsia" w:cstheme="minorBidi"/>
      <w:kern w:val="2"/>
      <w:sz w:val="21"/>
      <w:lang w:val="en-US" w:bidi="ar-SA"/>
    </w:rPr>
  </w:style>
  <w:style w:type="paragraph" w:styleId="10">
    <w:name w:val="Balloon Text"/>
    <w:basedOn w:val="1"/>
    <w:link w:val="24"/>
    <w:semiHidden/>
    <w:unhideWhenUsed/>
    <w:qFormat/>
    <w:uiPriority w:val="99"/>
    <w:rPr>
      <w:sz w:val="18"/>
      <w:szCs w:val="18"/>
    </w:rPr>
  </w:style>
  <w:style w:type="paragraph" w:styleId="11">
    <w:name w:val="footer"/>
    <w:basedOn w:val="1"/>
    <w:link w:val="36"/>
    <w:semiHidden/>
    <w:unhideWhenUsed/>
    <w:qFormat/>
    <w:uiPriority w:val="99"/>
    <w:pPr>
      <w:tabs>
        <w:tab w:val="center" w:pos="4153"/>
        <w:tab w:val="right" w:pos="8306"/>
      </w:tabs>
      <w:snapToGrid w:val="0"/>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46"/>
      <w:ind w:left="735"/>
    </w:pPr>
    <w:rPr>
      <w:b/>
      <w:bCs/>
    </w:rPr>
  </w:style>
  <w:style w:type="paragraph" w:styleId="14">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15">
    <w:name w:val="Body Text First Indent 2"/>
    <w:basedOn w:val="8"/>
    <w:link w:val="31"/>
    <w:unhideWhenUsed/>
    <w:qFormat/>
    <w:uiPriority w:val="0"/>
    <w:pPr>
      <w:ind w:firstLine="420" w:firstLineChars="200"/>
    </w:p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标题 1 字符"/>
    <w:basedOn w:val="17"/>
    <w:link w:val="2"/>
    <w:qFormat/>
    <w:uiPriority w:val="1"/>
    <w:rPr>
      <w:rFonts w:ascii="宋体" w:hAnsi="宋体" w:eastAsia="宋体" w:cs="宋体"/>
      <w:b/>
      <w:bCs/>
      <w:kern w:val="0"/>
      <w:sz w:val="28"/>
      <w:szCs w:val="28"/>
      <w:lang w:val="zh-CN" w:bidi="zh-CN"/>
    </w:rPr>
  </w:style>
  <w:style w:type="character" w:customStyle="1" w:styleId="20">
    <w:name w:val="标题 2 字符"/>
    <w:basedOn w:val="17"/>
    <w:link w:val="3"/>
    <w:qFormat/>
    <w:uiPriority w:val="0"/>
    <w:rPr>
      <w:rFonts w:ascii="宋体" w:hAnsi="宋体" w:eastAsia="宋体" w:cs="宋体"/>
      <w:i/>
      <w:kern w:val="0"/>
      <w:sz w:val="25"/>
      <w:szCs w:val="25"/>
      <w:lang w:val="zh-CN" w:bidi="zh-CN"/>
    </w:rPr>
  </w:style>
  <w:style w:type="character" w:customStyle="1" w:styleId="21">
    <w:name w:val="页眉 字符"/>
    <w:basedOn w:val="17"/>
    <w:link w:val="12"/>
    <w:qFormat/>
    <w:uiPriority w:val="99"/>
    <w:rPr>
      <w:rFonts w:ascii="宋体" w:hAnsi="宋体" w:eastAsia="宋体" w:cs="宋体"/>
      <w:kern w:val="0"/>
      <w:sz w:val="18"/>
      <w:szCs w:val="18"/>
      <w:lang w:val="zh-CN" w:bidi="zh-CN"/>
    </w:rPr>
  </w:style>
  <w:style w:type="character" w:customStyle="1" w:styleId="22">
    <w:name w:val="style3"/>
    <w:qFormat/>
    <w:uiPriority w:val="0"/>
  </w:style>
  <w:style w:type="character" w:customStyle="1" w:styleId="23">
    <w:name w:val="纯文本 字符"/>
    <w:basedOn w:val="17"/>
    <w:link w:val="9"/>
    <w:qFormat/>
    <w:uiPriority w:val="0"/>
    <w:rPr>
      <w:rFonts w:ascii="宋体" w:hAnsi="Courier New"/>
    </w:rPr>
  </w:style>
  <w:style w:type="character" w:customStyle="1" w:styleId="24">
    <w:name w:val="批注框文本 字符"/>
    <w:basedOn w:val="17"/>
    <w:link w:val="10"/>
    <w:semiHidden/>
    <w:qFormat/>
    <w:uiPriority w:val="99"/>
    <w:rPr>
      <w:rFonts w:ascii="宋体" w:hAnsi="宋体" w:eastAsia="宋体" w:cs="宋体"/>
      <w:kern w:val="0"/>
      <w:sz w:val="18"/>
      <w:szCs w:val="18"/>
      <w:lang w:val="zh-CN" w:bidi="zh-CN"/>
    </w:rPr>
  </w:style>
  <w:style w:type="character" w:customStyle="1" w:styleId="25">
    <w:name w:val="标题 3 字符"/>
    <w:basedOn w:val="17"/>
    <w:link w:val="4"/>
    <w:qFormat/>
    <w:uiPriority w:val="9"/>
    <w:rPr>
      <w:rFonts w:ascii="宋体" w:hAnsi="宋体" w:eastAsia="宋体" w:cs="宋体"/>
      <w:b/>
      <w:bCs/>
      <w:kern w:val="0"/>
      <w:sz w:val="32"/>
      <w:szCs w:val="32"/>
      <w:lang w:val="zh-CN" w:bidi="zh-CN"/>
    </w:rPr>
  </w:style>
  <w:style w:type="table" w:customStyle="1" w:styleId="2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7">
    <w:name w:val="正文文本 字符"/>
    <w:basedOn w:val="17"/>
    <w:link w:val="7"/>
    <w:qFormat/>
    <w:uiPriority w:val="1"/>
    <w:rPr>
      <w:rFonts w:ascii="宋体" w:hAnsi="宋体" w:eastAsia="宋体" w:cs="宋体"/>
      <w:kern w:val="0"/>
      <w:sz w:val="24"/>
      <w:szCs w:val="24"/>
      <w:lang w:val="zh-CN" w:bidi="zh-CN"/>
    </w:rPr>
  </w:style>
  <w:style w:type="paragraph" w:customStyle="1" w:styleId="28">
    <w:name w:val="Table Paragraph"/>
    <w:basedOn w:val="1"/>
    <w:qFormat/>
    <w:uiPriority w:val="1"/>
  </w:style>
  <w:style w:type="paragraph" w:customStyle="1" w:styleId="29">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0">
    <w:name w:val="正文文本缩进 字符"/>
    <w:basedOn w:val="17"/>
    <w:link w:val="8"/>
    <w:semiHidden/>
    <w:qFormat/>
    <w:uiPriority w:val="99"/>
    <w:rPr>
      <w:rFonts w:ascii="宋体" w:hAnsi="宋体" w:eastAsia="宋体" w:cs="宋体"/>
      <w:kern w:val="0"/>
      <w:sz w:val="22"/>
      <w:lang w:val="zh-CN" w:bidi="zh-CN"/>
    </w:rPr>
  </w:style>
  <w:style w:type="character" w:customStyle="1" w:styleId="31">
    <w:name w:val="正文文本首行缩进 2 字符"/>
    <w:basedOn w:val="30"/>
    <w:link w:val="15"/>
    <w:qFormat/>
    <w:uiPriority w:val="0"/>
    <w:rPr>
      <w:rFonts w:ascii="宋体" w:hAnsi="宋体" w:eastAsia="宋体" w:cs="宋体"/>
      <w:kern w:val="0"/>
      <w:sz w:val="22"/>
      <w:lang w:val="zh-CN" w:bidi="zh-CN"/>
    </w:rPr>
  </w:style>
  <w:style w:type="character" w:customStyle="1" w:styleId="32">
    <w:name w:val="标题 4 字符"/>
    <w:basedOn w:val="17"/>
    <w:link w:val="5"/>
    <w:qFormat/>
    <w:uiPriority w:val="9"/>
    <w:rPr>
      <w:rFonts w:asciiTheme="majorHAnsi" w:hAnsiTheme="majorHAnsi" w:eastAsiaTheme="majorEastAsia" w:cstheme="majorBidi"/>
      <w:b/>
      <w:bCs/>
      <w:kern w:val="0"/>
      <w:sz w:val="28"/>
      <w:szCs w:val="28"/>
      <w:lang w:val="zh-CN" w:bidi="zh-CN"/>
    </w:rPr>
  </w:style>
  <w:style w:type="paragraph" w:styleId="33">
    <w:name w:val="List Paragraph"/>
    <w:basedOn w:val="1"/>
    <w:qFormat/>
    <w:uiPriority w:val="1"/>
    <w:pPr>
      <w:ind w:left="514" w:firstLine="434"/>
    </w:pPr>
  </w:style>
  <w:style w:type="character" w:customStyle="1" w:styleId="34">
    <w:name w:val="批注文字 字符"/>
    <w:basedOn w:val="17"/>
    <w:link w:val="6"/>
    <w:semiHidden/>
    <w:qFormat/>
    <w:uiPriority w:val="99"/>
    <w:rPr>
      <w:rFonts w:ascii="Times New Roman" w:hAnsi="Times New Roman" w:eastAsia="宋体" w:cs="Times New Roman"/>
      <w:kern w:val="0"/>
      <w:sz w:val="20"/>
      <w:szCs w:val="21"/>
      <w:lang w:val="zh-CN"/>
    </w:rPr>
  </w:style>
  <w:style w:type="paragraph" w:customStyle="1" w:styleId="35">
    <w:name w:val="p15"/>
    <w:basedOn w:val="1"/>
    <w:next w:val="6"/>
    <w:qFormat/>
    <w:uiPriority w:val="0"/>
    <w:pPr>
      <w:widowControl/>
      <w:autoSpaceDE/>
      <w:autoSpaceDN/>
      <w:jc w:val="both"/>
    </w:pPr>
    <w:rPr>
      <w:rFonts w:ascii="Times New Roman" w:hAnsi="Times New Roman" w:cs="Times New Roman"/>
      <w:sz w:val="21"/>
      <w:szCs w:val="21"/>
      <w:lang w:val="en-US" w:bidi="ar-SA"/>
    </w:rPr>
  </w:style>
  <w:style w:type="character" w:customStyle="1" w:styleId="36">
    <w:name w:val="页脚 字符"/>
    <w:basedOn w:val="17"/>
    <w:link w:val="11"/>
    <w:semiHidden/>
    <w:qFormat/>
    <w:uiPriority w:val="99"/>
    <w:rPr>
      <w:rFonts w:ascii="宋体" w:hAnsi="宋体" w:eastAsia="宋体" w:cs="宋体"/>
      <w:kern w:val="0"/>
      <w:sz w:val="18"/>
      <w:szCs w:val="18"/>
      <w:lang w:val="zh-CN" w:bidi="zh-CN"/>
    </w:rPr>
  </w:style>
  <w:style w:type="character" w:customStyle="1" w:styleId="37">
    <w:name w:val="标题 1 Char1"/>
    <w:qFormat/>
    <w:uiPriority w:val="0"/>
    <w:rPr>
      <w:b/>
      <w:bCs/>
      <w:kern w:val="44"/>
      <w:sz w:val="30"/>
      <w:szCs w:val="44"/>
    </w:rPr>
  </w:style>
  <w:style w:type="paragraph" w:customStyle="1" w:styleId="38">
    <w:name w:val="_Style 5"/>
    <w:basedOn w:val="1"/>
    <w:qFormat/>
    <w:uiPriority w:val="34"/>
    <w:pPr>
      <w:autoSpaceDE/>
      <w:autoSpaceDN/>
      <w:ind w:firstLine="420" w:firstLineChars="200"/>
      <w:jc w:val="both"/>
    </w:pPr>
    <w:rPr>
      <w:rFonts w:ascii="Times New Roman" w:hAnsi="Times New Roman" w:cs="Times New Roman"/>
      <w:kern w:val="2"/>
      <w:sz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2195</Words>
  <Characters>12518</Characters>
  <Lines>104</Lines>
  <Paragraphs>29</Paragraphs>
  <TotalTime>95</TotalTime>
  <ScaleCrop>false</ScaleCrop>
  <LinksUpToDate>false</LinksUpToDate>
  <CharactersWithSpaces>14684</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2020-09-19T02:29:00Z</dcterms:created>
  <dc:creator>NTKO</dc:creator>
  <cp:lastModifiedBy>Administrator</cp:lastModifiedBy>
  <cp:lastPrinted>2020-07-13T09:23:00Z</cp:lastPrinted>
  <dcterms:modified xsi:type="dcterms:W3CDTF">2020-09-23T04:12:45Z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